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57" w:rsidRPr="00631BDD" w:rsidRDefault="00456857" w:rsidP="00456857">
      <w:pPr>
        <w:jc w:val="center"/>
        <w:rPr>
          <w:szCs w:val="28"/>
        </w:rPr>
      </w:pPr>
      <w:r w:rsidRPr="00631BDD">
        <w:rPr>
          <w:noProof/>
          <w:szCs w:val="28"/>
        </w:rPr>
        <w:drawing>
          <wp:inline distT="0" distB="0" distL="0" distR="0">
            <wp:extent cx="753110" cy="1054100"/>
            <wp:effectExtent l="19050" t="0" r="8890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857" w:rsidRPr="00631BDD" w:rsidRDefault="00456857" w:rsidP="00456857">
      <w:pPr>
        <w:jc w:val="center"/>
        <w:rPr>
          <w:szCs w:val="28"/>
        </w:rPr>
      </w:pPr>
    </w:p>
    <w:p w:rsidR="00456857" w:rsidRPr="00631BDD" w:rsidRDefault="00456857" w:rsidP="00456857">
      <w:pPr>
        <w:jc w:val="center"/>
        <w:rPr>
          <w:b/>
          <w:szCs w:val="28"/>
        </w:rPr>
      </w:pPr>
      <w:r w:rsidRPr="00631BDD">
        <w:rPr>
          <w:b/>
          <w:szCs w:val="28"/>
        </w:rPr>
        <w:t>КРАСНОАРМЕЙСКОЕ РАЙОННОЕ СОБРАНИЕ</w:t>
      </w:r>
    </w:p>
    <w:p w:rsidR="00456857" w:rsidRPr="00631BDD" w:rsidRDefault="00456857" w:rsidP="00456857">
      <w:pPr>
        <w:jc w:val="center"/>
        <w:rPr>
          <w:b/>
          <w:szCs w:val="28"/>
        </w:rPr>
      </w:pPr>
      <w:r w:rsidRPr="00631BDD">
        <w:rPr>
          <w:b/>
          <w:szCs w:val="28"/>
        </w:rPr>
        <w:t>САРАТОВСКОЙ ОБЛАСТИ</w:t>
      </w:r>
    </w:p>
    <w:p w:rsidR="00456857" w:rsidRPr="00631BDD" w:rsidRDefault="00456857" w:rsidP="00456857">
      <w:pPr>
        <w:jc w:val="center"/>
        <w:rPr>
          <w:szCs w:val="28"/>
        </w:rPr>
      </w:pPr>
    </w:p>
    <w:p w:rsidR="00456857" w:rsidRPr="00456857" w:rsidRDefault="00456857" w:rsidP="00456857">
      <w:pPr>
        <w:jc w:val="center"/>
        <w:rPr>
          <w:b/>
          <w:szCs w:val="28"/>
        </w:rPr>
      </w:pPr>
    </w:p>
    <w:p w:rsidR="00456857" w:rsidRPr="00456857" w:rsidRDefault="00456857" w:rsidP="00456857">
      <w:pPr>
        <w:pStyle w:val="1"/>
        <w:jc w:val="center"/>
        <w:rPr>
          <w:b/>
          <w:szCs w:val="28"/>
        </w:rPr>
      </w:pPr>
      <w:r w:rsidRPr="00456857">
        <w:rPr>
          <w:b/>
          <w:szCs w:val="28"/>
        </w:rPr>
        <w:t>Р Е Ш Е Н И Е</w:t>
      </w:r>
    </w:p>
    <w:p w:rsidR="00456857" w:rsidRPr="00631BDD" w:rsidRDefault="00456857" w:rsidP="00456857">
      <w:pPr>
        <w:jc w:val="center"/>
        <w:rPr>
          <w:szCs w:val="28"/>
        </w:rPr>
      </w:pPr>
    </w:p>
    <w:p w:rsidR="00456857" w:rsidRPr="00631BDD" w:rsidRDefault="00456857" w:rsidP="00456857">
      <w:pPr>
        <w:jc w:val="center"/>
        <w:rPr>
          <w:szCs w:val="28"/>
        </w:rPr>
      </w:pPr>
    </w:p>
    <w:tbl>
      <w:tblPr>
        <w:tblW w:w="4437" w:type="dxa"/>
        <w:tblLook w:val="0000"/>
      </w:tblPr>
      <w:tblGrid>
        <w:gridCol w:w="573"/>
        <w:gridCol w:w="1562"/>
        <w:gridCol w:w="567"/>
        <w:gridCol w:w="1735"/>
      </w:tblGrid>
      <w:tr w:rsidR="00456857" w:rsidRPr="00631BDD" w:rsidTr="00591E87">
        <w:trPr>
          <w:cantSplit/>
          <w:trHeight w:val="322"/>
        </w:trPr>
        <w:tc>
          <w:tcPr>
            <w:tcW w:w="573" w:type="dxa"/>
            <w:vMerge w:val="restart"/>
            <w:vAlign w:val="bottom"/>
          </w:tcPr>
          <w:p w:rsidR="00456857" w:rsidRPr="00631BDD" w:rsidRDefault="00456857" w:rsidP="00591E87">
            <w:pPr>
              <w:jc w:val="center"/>
              <w:rPr>
                <w:szCs w:val="28"/>
              </w:rPr>
            </w:pPr>
            <w:r w:rsidRPr="00631BDD">
              <w:rPr>
                <w:szCs w:val="28"/>
              </w:rPr>
              <w:t>от</w:t>
            </w:r>
          </w:p>
        </w:tc>
        <w:tc>
          <w:tcPr>
            <w:tcW w:w="1562" w:type="dxa"/>
            <w:vMerge w:val="restart"/>
            <w:tcBorders>
              <w:bottom w:val="dotted" w:sz="4" w:space="0" w:color="auto"/>
            </w:tcBorders>
            <w:vAlign w:val="bottom"/>
          </w:tcPr>
          <w:p w:rsidR="00456857" w:rsidRPr="00631BDD" w:rsidRDefault="00456857" w:rsidP="00591E8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23.09.2020</w:t>
            </w:r>
          </w:p>
        </w:tc>
        <w:tc>
          <w:tcPr>
            <w:tcW w:w="567" w:type="dxa"/>
            <w:vMerge w:val="restart"/>
            <w:vAlign w:val="bottom"/>
          </w:tcPr>
          <w:p w:rsidR="00456857" w:rsidRPr="00631BDD" w:rsidRDefault="00456857" w:rsidP="00591E87">
            <w:pPr>
              <w:jc w:val="center"/>
              <w:rPr>
                <w:szCs w:val="28"/>
              </w:rPr>
            </w:pPr>
            <w:r w:rsidRPr="00631BDD">
              <w:rPr>
                <w:szCs w:val="28"/>
              </w:rPr>
              <w:t>№</w:t>
            </w:r>
          </w:p>
        </w:tc>
        <w:tc>
          <w:tcPr>
            <w:tcW w:w="1735" w:type="dxa"/>
            <w:vMerge w:val="restart"/>
            <w:tcBorders>
              <w:bottom w:val="dotted" w:sz="4" w:space="0" w:color="auto"/>
            </w:tcBorders>
            <w:vAlign w:val="bottom"/>
          </w:tcPr>
          <w:p w:rsidR="00456857" w:rsidRPr="00631BDD" w:rsidRDefault="00456857" w:rsidP="004568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</w:tbl>
    <w:p w:rsidR="00171C43" w:rsidRDefault="00171C43">
      <w:pPr>
        <w:jc w:val="center"/>
        <w:rPr>
          <w:sz w:val="22"/>
          <w:szCs w:val="22"/>
        </w:rPr>
      </w:pPr>
    </w:p>
    <w:p w:rsidR="00171C43" w:rsidRDefault="00171C43">
      <w:pPr>
        <w:pStyle w:val="1"/>
        <w:spacing w:line="240" w:lineRule="auto"/>
        <w:jc w:val="center"/>
        <w:rPr>
          <w:i/>
          <w:szCs w:val="28"/>
        </w:rPr>
      </w:pPr>
    </w:p>
    <w:p w:rsidR="00171C43" w:rsidRDefault="00B35EE9" w:rsidP="00456857">
      <w:pPr>
        <w:outlineLvl w:val="0"/>
        <w:rPr>
          <w:b/>
          <w:szCs w:val="32"/>
        </w:rPr>
      </w:pPr>
      <w:r>
        <w:rPr>
          <w:b/>
          <w:szCs w:val="32"/>
        </w:rPr>
        <w:t xml:space="preserve">Об утверждении Порядка представления, рассмотрения и </w:t>
      </w:r>
      <w:r>
        <w:rPr>
          <w:b/>
          <w:szCs w:val="32"/>
        </w:rPr>
        <w:t>утверждения годового отчета об исполнении бюджета Красноармейского муниципального района Саратовской области</w:t>
      </w:r>
    </w:p>
    <w:p w:rsidR="00171C43" w:rsidRDefault="00171C43"/>
    <w:p w:rsidR="00171C43" w:rsidRDefault="00171C43"/>
    <w:p w:rsidR="00171C43" w:rsidRDefault="00B35EE9" w:rsidP="00456857">
      <w:pPr>
        <w:ind w:firstLine="709"/>
      </w:pPr>
      <w:r>
        <w:t>В соответствии со статьями 9 и 264.5 Бюджетного кодекса Российской Федерации, Положением о бюджетном процессе в Красноармейском муниципальном рай</w:t>
      </w:r>
      <w:r>
        <w:t>оне Саратовской области, утвержденным решением Красноармейского районного Собрания Красноармейского муниципального района Саратовской области  от 21.02.2007 г.  № 22, на основании Устава Красноармейского муниципального образования, Красноармейское районное</w:t>
      </w:r>
      <w:r>
        <w:t xml:space="preserve"> Собрание</w:t>
      </w:r>
    </w:p>
    <w:p w:rsidR="00171C43" w:rsidRPr="00456857" w:rsidRDefault="00B35EE9" w:rsidP="00456857">
      <w:pPr>
        <w:jc w:val="center"/>
        <w:rPr>
          <w:b/>
        </w:rPr>
      </w:pPr>
      <w:r w:rsidRPr="00456857">
        <w:rPr>
          <w:b/>
        </w:rPr>
        <w:t>РЕШИЛО:</w:t>
      </w:r>
    </w:p>
    <w:p w:rsidR="00171C43" w:rsidRDefault="00171C43"/>
    <w:p w:rsidR="00171C43" w:rsidRDefault="00B35EE9">
      <w:r>
        <w:tab/>
        <w:t xml:space="preserve">1. Утвердить Порядок представления, рассмотрения и утверждения годового отчета об исполнении бюджета Красноармейского муниципального района Саратовской области </w:t>
      </w:r>
      <w:r w:rsidR="00456857">
        <w:t>согласно Приложению.</w:t>
      </w:r>
    </w:p>
    <w:p w:rsidR="00171C43" w:rsidRDefault="00456857">
      <w:r>
        <w:tab/>
        <w:t>2. Настоящее решение опубликовать на официальном сайте администрации Красноармейского муниципального района Саратовской области.</w:t>
      </w:r>
    </w:p>
    <w:p w:rsidR="00171C43" w:rsidRDefault="00B35EE9">
      <w:r>
        <w:tab/>
        <w:t>3. Решение вступает в силу со дня официального опубликования.</w:t>
      </w:r>
    </w:p>
    <w:p w:rsidR="00171C43" w:rsidRDefault="00171C43"/>
    <w:p w:rsidR="00456857" w:rsidRDefault="00456857"/>
    <w:p w:rsidR="00171C43" w:rsidRDefault="00456857">
      <w:r>
        <w:t>Председатель Красноармейского</w:t>
      </w:r>
    </w:p>
    <w:p w:rsidR="00456857" w:rsidRDefault="00456857">
      <w:r>
        <w:t>районного Собрания                                                                                 Л.В. Герасимова</w:t>
      </w:r>
    </w:p>
    <w:p w:rsidR="00456857" w:rsidRDefault="00456857"/>
    <w:p w:rsidR="00456857" w:rsidRDefault="00456857">
      <w:r>
        <w:t>Глава Красноармейского</w:t>
      </w:r>
    </w:p>
    <w:p w:rsidR="00456857" w:rsidRDefault="00456857">
      <w:pPr>
        <w:rPr>
          <w:i/>
        </w:rPr>
      </w:pPr>
      <w:r>
        <w:t>муниципального района                                                                                   А.В. Петаев</w:t>
      </w:r>
    </w:p>
    <w:p w:rsidR="00171C43" w:rsidRDefault="00171C43"/>
    <w:p w:rsidR="00171C43" w:rsidRDefault="00171C43"/>
    <w:p w:rsidR="00456857" w:rsidRDefault="00456857"/>
    <w:p w:rsidR="00627898" w:rsidRDefault="00627898">
      <w:pPr>
        <w:jc w:val="right"/>
      </w:pPr>
    </w:p>
    <w:p w:rsidR="00171C43" w:rsidRDefault="00B35EE9">
      <w:pPr>
        <w:jc w:val="right"/>
      </w:pPr>
      <w:r>
        <w:lastRenderedPageBreak/>
        <w:t>Приложение</w:t>
      </w:r>
    </w:p>
    <w:p w:rsidR="00456857" w:rsidRDefault="00456857" w:rsidP="00456857">
      <w:pPr>
        <w:jc w:val="center"/>
      </w:pPr>
      <w:r>
        <w:t xml:space="preserve">                                                                                            </w:t>
      </w:r>
      <w:r w:rsidR="00B35EE9">
        <w:t xml:space="preserve">к решению </w:t>
      </w:r>
      <w:r w:rsidR="00B35EE9" w:rsidRPr="00456857">
        <w:t xml:space="preserve">Красноармейского </w:t>
      </w:r>
      <w:r>
        <w:t xml:space="preserve">  </w:t>
      </w:r>
    </w:p>
    <w:p w:rsidR="00171C43" w:rsidRPr="00456857" w:rsidRDefault="00456857" w:rsidP="00456857">
      <w:pPr>
        <w:jc w:val="center"/>
      </w:pPr>
      <w:r>
        <w:t xml:space="preserve">                                                                                                          </w:t>
      </w:r>
      <w:r w:rsidR="00B35EE9" w:rsidRPr="00456857">
        <w:t xml:space="preserve">районного Собрания </w:t>
      </w:r>
    </w:p>
    <w:p w:rsidR="00171C43" w:rsidRPr="00456857" w:rsidRDefault="00456857">
      <w:pPr>
        <w:jc w:val="right"/>
        <w:rPr>
          <w:u w:val="single"/>
        </w:rPr>
      </w:pPr>
      <w:r>
        <w:t xml:space="preserve">     </w:t>
      </w:r>
      <w:r w:rsidR="00B35EE9">
        <w:t xml:space="preserve">от </w:t>
      </w:r>
      <w:r>
        <w:t xml:space="preserve"> </w:t>
      </w:r>
      <w:r>
        <w:rPr>
          <w:u w:val="single"/>
        </w:rPr>
        <w:t>23.09.2020г.</w:t>
      </w:r>
      <w:r w:rsidR="00B35EE9">
        <w:t xml:space="preserve">№ </w:t>
      </w:r>
      <w:r>
        <w:t xml:space="preserve"> </w:t>
      </w:r>
      <w:r>
        <w:rPr>
          <w:u w:val="single"/>
        </w:rPr>
        <w:t>41</w:t>
      </w:r>
    </w:p>
    <w:p w:rsidR="00171C43" w:rsidRDefault="00171C43">
      <w:pPr>
        <w:rPr>
          <w:sz w:val="22"/>
        </w:rPr>
      </w:pPr>
    </w:p>
    <w:p w:rsidR="00171C43" w:rsidRDefault="00B35EE9">
      <w:pPr>
        <w:jc w:val="center"/>
        <w:rPr>
          <w:b/>
        </w:rPr>
      </w:pPr>
      <w:r>
        <w:rPr>
          <w:b/>
        </w:rPr>
        <w:t>Порядок</w:t>
      </w:r>
    </w:p>
    <w:p w:rsidR="00171C43" w:rsidRDefault="00B35EE9">
      <w:pPr>
        <w:jc w:val="center"/>
        <w:rPr>
          <w:b/>
          <w:i/>
        </w:rPr>
      </w:pPr>
      <w:r>
        <w:rPr>
          <w:b/>
        </w:rPr>
        <w:t>представления, рассмотрения и утверждения годового отчета об исполнении бюджета Красноармейского муниципального района Саратовской области</w:t>
      </w:r>
    </w:p>
    <w:p w:rsidR="00171C43" w:rsidRDefault="00171C43">
      <w:pPr>
        <w:jc w:val="center"/>
        <w:rPr>
          <w:b/>
          <w:sz w:val="22"/>
        </w:rPr>
      </w:pPr>
    </w:p>
    <w:p w:rsidR="00171C43" w:rsidRPr="00456857" w:rsidRDefault="00B35EE9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456857">
        <w:rPr>
          <w:rFonts w:ascii="Times New Roman" w:hAnsi="Times New Roman" w:cs="Times New Roman"/>
          <w:b/>
          <w:sz w:val="28"/>
        </w:rPr>
        <w:t>Общие положения</w:t>
      </w:r>
    </w:p>
    <w:p w:rsidR="00171C43" w:rsidRDefault="00171C43">
      <w:pPr>
        <w:ind w:firstLine="709"/>
        <w:rPr>
          <w:sz w:val="22"/>
        </w:rPr>
      </w:pPr>
    </w:p>
    <w:p w:rsidR="00171C43" w:rsidRDefault="00B35EE9">
      <w:pPr>
        <w:pStyle w:val="a4"/>
        <w:numPr>
          <w:ilvl w:val="1"/>
          <w:numId w:val="5"/>
        </w:numPr>
        <w:ind w:left="0" w:firstLine="709"/>
        <w:rPr>
          <w:i/>
        </w:rPr>
      </w:pPr>
      <w:r>
        <w:t>Настоящий Порядок представления, рассмотрения и утверждения годового отчета об исполнении бюджета Красноармейского муниципального района  Саратовской области  (далее – Порядок, местный бюджет) разработан в соответствии со статьями 9 и 264.5 Бюджетного коде</w:t>
      </w:r>
      <w:r>
        <w:t>кса Российской Федерации, Положением о бюджетном процессе в Красноармейском муниципаль</w:t>
      </w:r>
      <w:r w:rsidR="00627898">
        <w:t>ном районе  Саратовской области</w:t>
      </w:r>
      <w:r w:rsidRPr="00627898">
        <w:t>)</w:t>
      </w:r>
      <w:r>
        <w:t>, утвержденным решением Красноармейского районного Собрания Красноармейского муниципального района Саратовской области   от 21.02.2007 г.</w:t>
      </w:r>
      <w:r>
        <w:t xml:space="preserve">  № 22, на основании Устава Красноармейского муниципаль</w:t>
      </w:r>
      <w:r w:rsidR="00627898">
        <w:t>ного района Саратовской области</w:t>
      </w:r>
      <w:r>
        <w:rPr>
          <w:i/>
        </w:rPr>
        <w:t>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В рамках настоящего Порядка устанавливаются правила и сроки  проведения внешней проверки, представления, рассмотрения и утверждения годового отчета об исполнении </w:t>
      </w:r>
      <w:r>
        <w:t>бюджета Красноармейского муниципального района  Саратовской области  за отчетный финансовый год.</w:t>
      </w:r>
    </w:p>
    <w:p w:rsidR="00171C43" w:rsidRPr="00456857" w:rsidRDefault="00171C43">
      <w:pPr>
        <w:pStyle w:val="a4"/>
        <w:ind w:left="0" w:firstLine="709"/>
        <w:rPr>
          <w:b/>
          <w:sz w:val="22"/>
        </w:rPr>
      </w:pPr>
    </w:p>
    <w:p w:rsidR="00171C43" w:rsidRPr="00456857" w:rsidRDefault="00B35EE9">
      <w:pPr>
        <w:pStyle w:val="a4"/>
        <w:numPr>
          <w:ilvl w:val="0"/>
          <w:numId w:val="5"/>
        </w:numPr>
        <w:jc w:val="center"/>
        <w:rPr>
          <w:b/>
        </w:rPr>
      </w:pPr>
      <w:r w:rsidRPr="00456857">
        <w:rPr>
          <w:b/>
        </w:rPr>
        <w:t xml:space="preserve">Внешняя проверка годового отчета об исполнении бюджета Красноармейского муниципального района </w:t>
      </w:r>
      <w:r w:rsidRPr="00456857">
        <w:rPr>
          <w:b/>
        </w:rPr>
        <w:t>за отчетный финансовый год</w:t>
      </w:r>
    </w:p>
    <w:p w:rsidR="00171C43" w:rsidRDefault="00171C43">
      <w:pPr>
        <w:pStyle w:val="a4"/>
        <w:ind w:left="0" w:firstLine="709"/>
        <w:rPr>
          <w:sz w:val="22"/>
        </w:rPr>
      </w:pP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Годовой отчет об</w:t>
      </w:r>
      <w:r>
        <w:t xml:space="preserve"> исполнении бюджета Красноармейского муниципального района Саратовской области  до его рассмотрения  подлежит внешней проверке.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Внешняя проверка годового отчета об исполнении бюджета Красноармейского муниципального района Саратовской области осуществляется</w:t>
      </w:r>
      <w:r>
        <w:t xml:space="preserve"> контрольно-счетным органом Красноармейского муниципального района Саратовской области. 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Финансовый орган Красноармейского муниципального района Саратовской области  представляет годовой отчет об исполнении бюджета Красноармейского муниципального района Са</w:t>
      </w:r>
      <w:r>
        <w:t>ратовской области  для подготовки заключения на него не позднее 1 апреля текущего финансового года.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Контрольно-счетный орган Красноармейского муниципального района Саратовской области готовит заключение на годовой отчет об исполнении бюджета Красноармейско</w:t>
      </w:r>
      <w:r>
        <w:t>го муниципального района Саратовской области    на основании данных внешней проверки годовой бюджетной отчетности в срок, не превышающий один месяц.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Заключение на годовой отчет об исполнении бюджета Красноармейского муниципального района Саратовской област</w:t>
      </w:r>
      <w:r>
        <w:t xml:space="preserve">и контрольно-счетный орган Красноармейского муниципального района Саратовской области </w:t>
      </w:r>
      <w:r>
        <w:lastRenderedPageBreak/>
        <w:t>представляется Красноармейскому районному Собранию Красноармейского муниципального района Саратовской области  с одновременным направлением в администрацию  Красноармейск</w:t>
      </w:r>
      <w:r>
        <w:t>ого муниципального района Саратовской области.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После получения заключения контрольно-счетного органа на годовой отчет об исполнении бюджета  Красноармейского муниципального района Саратовской области,  финансовый орган  Красноармейского муниципального райо</w:t>
      </w:r>
      <w:r>
        <w:t>на Саратовской области</w:t>
      </w:r>
      <w:r w:rsidR="00456857">
        <w:t xml:space="preserve"> </w:t>
      </w:r>
      <w:r>
        <w:t>готовит проект решения Красноармейскому районному Собранию Красноармейского муниципального района Саратовской области  об утверждении годового отчета об исполнении бюджета Красноармейского муниципального района Саратовской области  за</w:t>
      </w:r>
      <w:r>
        <w:t xml:space="preserve"> отчетный финансовый год.</w:t>
      </w:r>
    </w:p>
    <w:p w:rsidR="00171C43" w:rsidRDefault="00171C43">
      <w:pPr>
        <w:ind w:firstLine="709"/>
        <w:rPr>
          <w:sz w:val="22"/>
        </w:rPr>
      </w:pPr>
    </w:p>
    <w:p w:rsidR="00171C43" w:rsidRPr="00456857" w:rsidRDefault="00B35EE9">
      <w:pPr>
        <w:pStyle w:val="a4"/>
        <w:numPr>
          <w:ilvl w:val="0"/>
          <w:numId w:val="5"/>
        </w:numPr>
        <w:ind w:firstLine="709"/>
        <w:jc w:val="center"/>
        <w:rPr>
          <w:b/>
          <w:i/>
        </w:rPr>
      </w:pPr>
      <w:r w:rsidRPr="00456857">
        <w:rPr>
          <w:b/>
        </w:rPr>
        <w:t xml:space="preserve">Представление годового отчета об исполнении бюджета  Красноармейского муниципального района </w:t>
      </w:r>
    </w:p>
    <w:p w:rsidR="00171C43" w:rsidRDefault="00171C43">
      <w:pPr>
        <w:ind w:firstLine="709"/>
        <w:rPr>
          <w:sz w:val="22"/>
        </w:rPr>
      </w:pP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Годовой отчет об исполнении бюджета Красноармейского муниципального района Саратовской области представляется админи</w:t>
      </w:r>
      <w:r>
        <w:t xml:space="preserve">страцией Красноармейского муниципального района Саратовской области   (далее – администрация) в </w:t>
      </w:r>
      <w:r w:rsidR="00456857">
        <w:t>Красноармейское районное Собрание</w:t>
      </w:r>
      <w:r>
        <w:t xml:space="preserve">  (далее – </w:t>
      </w:r>
      <w:r w:rsidR="00456857">
        <w:t>районное Собрание</w:t>
      </w:r>
      <w:r>
        <w:t>) не позднее 1 мая текущего года для его после</w:t>
      </w:r>
      <w:r>
        <w:t>дующего рассмотрения и утверждения.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Одновременно с годовым отчетом об исполнении бюджета Красноармейского муниципального района Саратовской области  в </w:t>
      </w:r>
      <w:r w:rsidR="00456857">
        <w:t>районное Собрание</w:t>
      </w:r>
      <w:r>
        <w:t xml:space="preserve"> представляются:</w:t>
      </w:r>
    </w:p>
    <w:p w:rsidR="00171C43" w:rsidRDefault="00B35EE9">
      <w:pPr>
        <w:pStyle w:val="a4"/>
        <w:ind w:left="0" w:firstLine="709"/>
      </w:pPr>
      <w:r>
        <w:t xml:space="preserve">- проект решения </w:t>
      </w:r>
      <w:r w:rsidR="00456857">
        <w:t>районного Собрания</w:t>
      </w:r>
      <w:r>
        <w:t xml:space="preserve"> об утверждении годового </w:t>
      </w:r>
      <w:r>
        <w:t>отчета об исполнении бюджета  Красноармейского муниципального района Саратовской области;</w:t>
      </w:r>
    </w:p>
    <w:p w:rsidR="00171C43" w:rsidRDefault="00B35EE9">
      <w:pPr>
        <w:pStyle w:val="a4"/>
        <w:ind w:left="0" w:firstLine="709"/>
      </w:pPr>
      <w:r>
        <w:t>- иная бюджетная отчетность об исполнении бюджета Красноармейского муниципаль</w:t>
      </w:r>
      <w:r w:rsidR="00456857">
        <w:t>ного района Саратовской области</w:t>
      </w:r>
      <w:r>
        <w:t>;</w:t>
      </w:r>
    </w:p>
    <w:p w:rsidR="00171C43" w:rsidRDefault="00B35EE9">
      <w:pPr>
        <w:pStyle w:val="a4"/>
        <w:ind w:left="0" w:firstLine="709"/>
      </w:pPr>
      <w:r>
        <w:t>- иная бюджетная отчетность об исполнении консолидирова</w:t>
      </w:r>
      <w:r>
        <w:t>нного бюджета Красноармейского муниципаль</w:t>
      </w:r>
      <w:r w:rsidR="00456857">
        <w:t>ного района Саратовской области</w:t>
      </w:r>
      <w:r>
        <w:t>;</w:t>
      </w:r>
    </w:p>
    <w:p w:rsidR="00171C43" w:rsidRDefault="00B35EE9">
      <w:pPr>
        <w:pStyle w:val="a4"/>
        <w:ind w:left="0" w:firstLine="709"/>
      </w:pPr>
      <w:r>
        <w:t>- иные документы, предусмотренные бюджетным законодательством Российской Федерации.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В состав иной бюджетной отчетности об исполнении бюджета Красноармейского муниципального района С</w:t>
      </w:r>
      <w:r w:rsidR="00456857">
        <w:t>аратовской области</w:t>
      </w:r>
      <w:r>
        <w:t xml:space="preserve">, представляемой в </w:t>
      </w:r>
      <w:r w:rsidR="00456857">
        <w:t>районное Собрание</w:t>
      </w:r>
      <w:r>
        <w:t xml:space="preserve"> одновременно с годовым отчетом об исполнении бюджета  Красноармейского муниципального района Саратовской области, входят отчеты по формам, утвержденным приказом Министерства финансов Российской Ф</w:t>
      </w:r>
      <w:r>
        <w:t>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в том числе:</w:t>
      </w:r>
    </w:p>
    <w:p w:rsidR="00171C43" w:rsidRDefault="00B35EE9">
      <w:pPr>
        <w:pStyle w:val="a4"/>
        <w:ind w:left="0" w:firstLine="709"/>
      </w:pPr>
      <w:r>
        <w:t>- баланс исполнения бюджета (форма 050332</w:t>
      </w:r>
      <w:r>
        <w:t>0);</w:t>
      </w:r>
    </w:p>
    <w:p w:rsidR="00171C43" w:rsidRDefault="00B35EE9">
      <w:pPr>
        <w:pStyle w:val="a4"/>
        <w:ind w:left="0" w:firstLine="709"/>
      </w:pPr>
      <w:r>
        <w:t>- отчет о финансовых результатах деятельности (форма 0503321);</w:t>
      </w:r>
    </w:p>
    <w:p w:rsidR="00171C43" w:rsidRDefault="00B35EE9">
      <w:pPr>
        <w:pStyle w:val="a4"/>
        <w:ind w:left="0" w:firstLine="709"/>
      </w:pPr>
      <w:r>
        <w:t>- отчет о движении денежных средств (форма 0503323);</w:t>
      </w:r>
    </w:p>
    <w:p w:rsidR="00171C43" w:rsidRDefault="00B35EE9">
      <w:pPr>
        <w:pStyle w:val="a4"/>
        <w:ind w:left="0" w:firstLine="709"/>
      </w:pPr>
      <w:r>
        <w:t>- пояснительная записка к отчету об исполнении бюджета Красноармейского муниципального района Саратовской области.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К иным документам, </w:t>
      </w:r>
      <w:r>
        <w:t xml:space="preserve">предусмотренным бюджетным законодательством </w:t>
      </w:r>
      <w:r>
        <w:lastRenderedPageBreak/>
        <w:t>Российской Федерации, указанным в подпункте 3.6. настоящего Порядка, относятся:</w:t>
      </w:r>
    </w:p>
    <w:p w:rsidR="00171C43" w:rsidRDefault="00B35EE9">
      <w:pPr>
        <w:pStyle w:val="a4"/>
        <w:ind w:left="0" w:firstLine="709"/>
      </w:pPr>
      <w:r>
        <w:t>- отчет об использовании бюджетных ассигнований резервного фонда администрации за отчетный финансовый год;</w:t>
      </w:r>
    </w:p>
    <w:p w:rsidR="00171C43" w:rsidRDefault="00B35EE9">
      <w:pPr>
        <w:pStyle w:val="a4"/>
        <w:ind w:left="0" w:firstLine="709"/>
      </w:pPr>
      <w:r>
        <w:t xml:space="preserve">- отчет об использовании </w:t>
      </w:r>
      <w:r>
        <w:t xml:space="preserve">бюджетных ассигнований дорожного фонда муниципального образования за отчетный финансовый год; </w:t>
      </w:r>
    </w:p>
    <w:p w:rsidR="00171C43" w:rsidRDefault="00B35EE9">
      <w:pPr>
        <w:pStyle w:val="a4"/>
        <w:ind w:left="0" w:firstLine="709"/>
      </w:pPr>
      <w:r>
        <w:t>- отчет о состоянии муниципального долга на начало и конец отчетного финансового года;</w:t>
      </w:r>
    </w:p>
    <w:p w:rsidR="00171C43" w:rsidRDefault="00B35EE9">
      <w:pPr>
        <w:pStyle w:val="a4"/>
        <w:ind w:left="0" w:firstLine="709"/>
      </w:pPr>
      <w:r>
        <w:t>- информация о численности муниципальных служащих органов местного самоупр</w:t>
      </w:r>
      <w:r>
        <w:t>авления муниципального образования и работников муниципальных учреждений муниципального образования по состоянию на 1 января года, следующего за отчетным, с указанием фактических расходов на оплату их труда за отчетный финансовый год;</w:t>
      </w:r>
    </w:p>
    <w:p w:rsidR="00171C43" w:rsidRDefault="00B35EE9">
      <w:pPr>
        <w:pStyle w:val="a4"/>
        <w:ind w:left="0" w:firstLine="709"/>
      </w:pPr>
      <w:r>
        <w:t>- сведения об использ</w:t>
      </w:r>
      <w:r>
        <w:t>овании бюджетных ассигнований бюджета Красноармейского муниципаль</w:t>
      </w:r>
      <w:r w:rsidR="00456857">
        <w:t>ного района Саратовской области</w:t>
      </w:r>
      <w:r>
        <w:t>, предусмотренных в отчетном финансовом году на финансовое обеспечение реализации муниципальных программ муниципального образования, за отчетный финансовый год</w:t>
      </w:r>
      <w:r>
        <w:t>;</w:t>
      </w:r>
    </w:p>
    <w:p w:rsidR="00171C43" w:rsidRDefault="00B35EE9">
      <w:pPr>
        <w:pStyle w:val="a4"/>
        <w:ind w:left="0" w:firstLine="709"/>
      </w:pPr>
      <w:r>
        <w:t>- прочие документы, предусмотренные бюджетным законодательством Российской Федерации.</w:t>
      </w:r>
    </w:p>
    <w:p w:rsidR="00171C43" w:rsidRDefault="00171C43">
      <w:pPr>
        <w:ind w:firstLine="709"/>
        <w:rPr>
          <w:sz w:val="22"/>
        </w:rPr>
      </w:pPr>
    </w:p>
    <w:p w:rsidR="00171C43" w:rsidRPr="00456857" w:rsidRDefault="00B35EE9">
      <w:pPr>
        <w:pStyle w:val="a4"/>
        <w:numPr>
          <w:ilvl w:val="0"/>
          <w:numId w:val="5"/>
        </w:numPr>
        <w:ind w:firstLine="709"/>
        <w:jc w:val="center"/>
        <w:rPr>
          <w:b/>
        </w:rPr>
      </w:pPr>
      <w:r w:rsidRPr="00456857">
        <w:rPr>
          <w:b/>
        </w:rPr>
        <w:t>Рассмотрение годового отчета об исполнении бюджета  Красноармейского муниципального района Саратовской области</w:t>
      </w:r>
    </w:p>
    <w:p w:rsidR="00171C43" w:rsidRDefault="00171C43">
      <w:pPr>
        <w:ind w:firstLine="709"/>
        <w:rPr>
          <w:sz w:val="22"/>
        </w:rPr>
      </w:pP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Рассмотрению годового отчета об исполнении бюджета Крас</w:t>
      </w:r>
      <w:r>
        <w:t xml:space="preserve">ноармейского муниципального района Саратовской области </w:t>
      </w:r>
      <w:r w:rsidR="00456857">
        <w:t>районным Собранием</w:t>
      </w:r>
      <w:r>
        <w:t xml:space="preserve"> предшествует процедура проведения </w:t>
      </w:r>
      <w:r w:rsidR="00456857">
        <w:t>районным Собранием</w:t>
      </w:r>
      <w:r>
        <w:t xml:space="preserve"> публичных слушаний по проекту решения </w:t>
      </w:r>
      <w:r w:rsidR="00456857">
        <w:t>районного Собрания</w:t>
      </w:r>
      <w:r>
        <w:t xml:space="preserve"> об утверждении годового отчета об исполнении бюджета  </w:t>
      </w:r>
      <w:r>
        <w:t>Красноармейского муниципального района Саратовской области за отчетный финансовый год.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После опубликования результатов публичных слушаний по указанному проекту решения </w:t>
      </w:r>
      <w:r w:rsidR="00627898">
        <w:t>районное Собрание</w:t>
      </w:r>
      <w:r>
        <w:t xml:space="preserve"> в течение 25 рабочих дней рассматривает годовой отчет об исполнен</w:t>
      </w:r>
      <w:r>
        <w:t>ии бюджета  Красноармейского муниципального района Саратовской области.</w:t>
      </w:r>
    </w:p>
    <w:p w:rsidR="00171C43" w:rsidRDefault="00627898">
      <w:pPr>
        <w:pStyle w:val="a4"/>
        <w:numPr>
          <w:ilvl w:val="1"/>
          <w:numId w:val="5"/>
        </w:numPr>
        <w:ind w:left="0" w:firstLine="709"/>
      </w:pPr>
      <w:r>
        <w:t>Районное Собрание</w:t>
      </w:r>
      <w:r w:rsidR="00B35EE9">
        <w:t xml:space="preserve"> при рассмотрении годового отчета об исполнении бюджета Красноармейского муниципального района Саратовской области  заслушивает:</w:t>
      </w:r>
    </w:p>
    <w:p w:rsidR="00171C43" w:rsidRDefault="00B35EE9">
      <w:pPr>
        <w:pStyle w:val="a4"/>
        <w:ind w:left="0" w:firstLine="709"/>
      </w:pPr>
      <w:r>
        <w:t>- доклад уполномоченного должност</w:t>
      </w:r>
      <w:r>
        <w:t>ного лица (лиц) администрации об исполнении бюджета Красноармейского муниципального района Саратовской области;</w:t>
      </w:r>
    </w:p>
    <w:p w:rsidR="00171C43" w:rsidRDefault="00B35EE9">
      <w:pPr>
        <w:pStyle w:val="a4"/>
        <w:ind w:left="0" w:firstLine="709"/>
      </w:pPr>
      <w:r>
        <w:t>- доклад председателя контрольно-счетного органа муниципального образования о заключении на годовой отчет об исполнении бюджета Красноармейского</w:t>
      </w:r>
      <w:r>
        <w:t xml:space="preserve"> муниципального района Саратовской области.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По результатам рассмотрения годового отчета об исполнении бюджета Красноармейского муниципального района Саратовской области   </w:t>
      </w:r>
      <w:r w:rsidR="00627898">
        <w:t>районное Собрание</w:t>
      </w:r>
      <w:r>
        <w:t xml:space="preserve"> вправе принять одно из двух решений:</w:t>
      </w:r>
    </w:p>
    <w:p w:rsidR="00171C43" w:rsidRDefault="00B35EE9">
      <w:pPr>
        <w:pStyle w:val="a4"/>
        <w:ind w:left="0" w:firstLine="709"/>
      </w:pPr>
      <w:r>
        <w:t xml:space="preserve">- решение об утверждении </w:t>
      </w:r>
      <w:r>
        <w:t xml:space="preserve">годового отчета об исполнении бюджета </w:t>
      </w:r>
      <w:r>
        <w:lastRenderedPageBreak/>
        <w:t>Красноармейского муниципального района Саратовской области за отчетный финансовый год;</w:t>
      </w:r>
    </w:p>
    <w:p w:rsidR="00171C43" w:rsidRDefault="00B35EE9">
      <w:pPr>
        <w:pStyle w:val="a4"/>
        <w:ind w:left="0" w:firstLine="709"/>
      </w:pPr>
      <w:r>
        <w:t>- решение об отклонении годового отчета об исполнении бюджета Красноармейского муниципального района Саратовской области за отчетны</w:t>
      </w:r>
      <w:r>
        <w:t>й финансовый год.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Решение об отклонении годового отчета об исполнении бюджета Красноармейского муниципального района Саратовской области за отчетный финансовый год может быть принято в случае выявления отклонений показателей годового отчета об исполнении б</w:t>
      </w:r>
      <w:r>
        <w:t>юджета Красноармейского муниципального района Саратовской области от утвержденных показателей решения о бюджете</w:t>
      </w:r>
      <w:r w:rsidR="00456857">
        <w:t xml:space="preserve"> </w:t>
      </w:r>
      <w:r>
        <w:t>Красноармейского муниципального района Саратовской области  на соответствующий год, фактов недостоверного или неполного отражения показателей исп</w:t>
      </w:r>
      <w:r>
        <w:t>олнения бюджета Красноармейского муниципального района Саратовской области.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В случае отклонения </w:t>
      </w:r>
      <w:r w:rsidR="00627898">
        <w:t>районным Собранием</w:t>
      </w:r>
      <w:r>
        <w:t xml:space="preserve"> годового отчета об исполнении бюджета Красноармейского муниципального района Саратовской области  за отчетный финансовый год он возвращ</w:t>
      </w:r>
      <w:r>
        <w:t>ается в администрацию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171C43" w:rsidRDefault="00171C43">
      <w:pPr>
        <w:ind w:firstLine="709"/>
        <w:rPr>
          <w:sz w:val="22"/>
        </w:rPr>
      </w:pPr>
    </w:p>
    <w:p w:rsidR="00171C43" w:rsidRPr="00456857" w:rsidRDefault="00B35EE9">
      <w:pPr>
        <w:pStyle w:val="a4"/>
        <w:numPr>
          <w:ilvl w:val="0"/>
          <w:numId w:val="5"/>
        </w:numPr>
        <w:ind w:firstLine="709"/>
        <w:jc w:val="center"/>
        <w:rPr>
          <w:b/>
        </w:rPr>
      </w:pPr>
      <w:r w:rsidRPr="00456857">
        <w:rPr>
          <w:b/>
        </w:rPr>
        <w:t>Утверждение годового отчета об исполнении бюджета Красноармейского муниципального района Саратовской об</w:t>
      </w:r>
      <w:r w:rsidRPr="00456857">
        <w:rPr>
          <w:b/>
        </w:rPr>
        <w:t>ласти</w:t>
      </w:r>
    </w:p>
    <w:p w:rsidR="00171C43" w:rsidRDefault="00171C43">
      <w:pPr>
        <w:ind w:firstLine="709"/>
        <w:rPr>
          <w:sz w:val="22"/>
        </w:rPr>
      </w:pP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При принятии </w:t>
      </w:r>
      <w:r w:rsidR="00627898">
        <w:t>районным Собранием</w:t>
      </w:r>
      <w:r>
        <w:t xml:space="preserve"> по результатам рассмотрения годового отчета об исполнении бюджета Красноармейского муниципального района Саратовской области решения об утверждении отчета об исполнении бюджета</w:t>
      </w:r>
      <w:r w:rsidR="00456857">
        <w:t xml:space="preserve"> </w:t>
      </w:r>
      <w:r>
        <w:t>Красноармейского муниципального рай</w:t>
      </w:r>
      <w:r>
        <w:t>она Саратовской области  за отчетный финансовый год, в указанном решении утверждаются общий объем доходов, расходов и дефицита (профицита) бюджета Красноармейского муниципального района Саратовской области.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 xml:space="preserve">Отдельными приложениями к решению </w:t>
      </w:r>
      <w:r w:rsidR="00627898">
        <w:t>районного Собрания</w:t>
      </w:r>
      <w:r>
        <w:t xml:space="preserve"> об утверждении годового отчета об исполнении бюджета Красноармейского муниципального района Саратовской области  за отчетный финансовый год утверждаются показатели:</w:t>
      </w:r>
    </w:p>
    <w:p w:rsidR="00171C43" w:rsidRDefault="00B35EE9">
      <w:pPr>
        <w:pStyle w:val="a4"/>
        <w:ind w:left="0" w:firstLine="709"/>
      </w:pPr>
      <w:r>
        <w:t>- доходов бюджета Красноармейского муниципального района Саратовск</w:t>
      </w:r>
      <w:r>
        <w:t>ой области  по кодам классификации доходов бюджетов;</w:t>
      </w:r>
    </w:p>
    <w:p w:rsidR="00171C43" w:rsidRDefault="00B35EE9">
      <w:pPr>
        <w:pStyle w:val="a4"/>
        <w:ind w:left="0" w:firstLine="709"/>
      </w:pPr>
      <w:r>
        <w:t>- расходов бюджета Красноармейского муниципального района Саратовской области по разделам и подразделам классификации расходов бюджетов;</w:t>
      </w:r>
    </w:p>
    <w:p w:rsidR="00171C43" w:rsidRDefault="00B35EE9">
      <w:pPr>
        <w:pStyle w:val="a4"/>
        <w:ind w:left="0" w:firstLine="709"/>
      </w:pPr>
      <w:r>
        <w:t xml:space="preserve">- расходов бюджета по ведомственной структуре расходов бюджета </w:t>
      </w:r>
      <w:r>
        <w:t>Красноармейского муниципаль</w:t>
      </w:r>
      <w:r w:rsidR="00627898">
        <w:t>ного района Саратовской области</w:t>
      </w:r>
      <w:r>
        <w:t>;</w:t>
      </w:r>
    </w:p>
    <w:p w:rsidR="00171C43" w:rsidRDefault="00B35EE9">
      <w:pPr>
        <w:pStyle w:val="a4"/>
        <w:ind w:left="0" w:firstLine="709"/>
      </w:pPr>
      <w:r>
        <w:t>- источников финансирования дефицита по кодам классификации источников финансирования дефицитов бюджетов.</w:t>
      </w:r>
    </w:p>
    <w:p w:rsidR="00171C43" w:rsidRDefault="00B35EE9">
      <w:pPr>
        <w:pStyle w:val="a4"/>
        <w:numPr>
          <w:ilvl w:val="1"/>
          <w:numId w:val="5"/>
        </w:numPr>
        <w:ind w:left="0" w:firstLine="709"/>
      </w:pPr>
      <w:r>
        <w:t>Иные показатели (в форме отчетов, сведений, информации и др.), представленные администрац</w:t>
      </w:r>
      <w:r>
        <w:t xml:space="preserve">ией в </w:t>
      </w:r>
      <w:r w:rsidR="00627898">
        <w:t>районное Собрание</w:t>
      </w:r>
      <w:r>
        <w:t xml:space="preserve"> одновременно с годовым отчетом об исполнении бюджета Красноармейского муниципального района </w:t>
      </w:r>
      <w:r w:rsidR="00627898">
        <w:t>Саратовской области,</w:t>
      </w:r>
      <w:r>
        <w:t xml:space="preserve"> принимаются </w:t>
      </w:r>
      <w:r w:rsidR="00627898">
        <w:t>районным Собранием</w:t>
      </w:r>
      <w:r>
        <w:t xml:space="preserve"> к сведению и могут быть </w:t>
      </w:r>
      <w:r>
        <w:lastRenderedPageBreak/>
        <w:t xml:space="preserve">утверждены решением </w:t>
      </w:r>
      <w:r w:rsidR="00627898">
        <w:t>районного Собрания</w:t>
      </w:r>
      <w:r>
        <w:t xml:space="preserve"> об испо</w:t>
      </w:r>
      <w:r>
        <w:t>лнении бюджета Красноармейского муниципального района Саратовской области  за отчетный финансовый год в виде отдельных приложений.</w:t>
      </w:r>
    </w:p>
    <w:sectPr w:rsidR="00171C43" w:rsidSect="00627898">
      <w:headerReference w:type="default" r:id="rId8"/>
      <w:endnotePr>
        <w:numFmt w:val="decimal"/>
      </w:endnotePr>
      <w:pgSz w:w="11906" w:h="16838"/>
      <w:pgMar w:top="851" w:right="567" w:bottom="567" w:left="1134" w:header="70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EE9" w:rsidRDefault="00B35EE9" w:rsidP="00171C43">
      <w:r>
        <w:separator/>
      </w:r>
    </w:p>
  </w:endnote>
  <w:endnote w:type="continuationSeparator" w:id="1">
    <w:p w:rsidR="00B35EE9" w:rsidRDefault="00B35EE9" w:rsidP="00171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EE9" w:rsidRDefault="00B35EE9" w:rsidP="00171C43">
      <w:r>
        <w:separator/>
      </w:r>
    </w:p>
  </w:footnote>
  <w:footnote w:type="continuationSeparator" w:id="1">
    <w:p w:rsidR="00B35EE9" w:rsidRDefault="00B35EE9" w:rsidP="00171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43" w:rsidRDefault="00171C43">
    <w:pPr>
      <w:pStyle w:val="Header"/>
      <w:jc w:val="center"/>
    </w:pPr>
    <w:r>
      <w:fldChar w:fldCharType="begin"/>
    </w:r>
    <w:r w:rsidR="00B35EE9">
      <w:instrText xml:space="preserve"> PAGE </w:instrText>
    </w:r>
    <w:r>
      <w:fldChar w:fldCharType="separate"/>
    </w:r>
    <w:r w:rsidR="00627898">
      <w:rPr>
        <w:noProof/>
      </w:rPr>
      <w:t>5</w:t>
    </w:r>
    <w:r>
      <w:fldChar w:fldCharType="end"/>
    </w:r>
  </w:p>
  <w:p w:rsidR="00171C43" w:rsidRDefault="00171C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A43"/>
    <w:multiLevelType w:val="hybridMultilevel"/>
    <w:tmpl w:val="0BE802FE"/>
    <w:name w:val="Нумерованный список 5"/>
    <w:lvl w:ilvl="0" w:tplc="41246C78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384E9562">
      <w:numFmt w:val="none"/>
      <w:lvlText w:val=""/>
      <w:lvlJc w:val="left"/>
      <w:pPr>
        <w:tabs>
          <w:tab w:val="num" w:pos="360"/>
        </w:tabs>
      </w:pPr>
    </w:lvl>
    <w:lvl w:ilvl="2" w:tplc="7D52464C">
      <w:numFmt w:val="none"/>
      <w:lvlText w:val=""/>
      <w:lvlJc w:val="left"/>
      <w:pPr>
        <w:tabs>
          <w:tab w:val="num" w:pos="360"/>
        </w:tabs>
      </w:pPr>
    </w:lvl>
    <w:lvl w:ilvl="3" w:tplc="3F4E152C">
      <w:numFmt w:val="none"/>
      <w:lvlText w:val=""/>
      <w:lvlJc w:val="left"/>
      <w:pPr>
        <w:tabs>
          <w:tab w:val="num" w:pos="360"/>
        </w:tabs>
      </w:pPr>
    </w:lvl>
    <w:lvl w:ilvl="4" w:tplc="93A24CD4">
      <w:numFmt w:val="none"/>
      <w:lvlText w:val=""/>
      <w:lvlJc w:val="left"/>
      <w:pPr>
        <w:tabs>
          <w:tab w:val="num" w:pos="360"/>
        </w:tabs>
      </w:pPr>
    </w:lvl>
    <w:lvl w:ilvl="5" w:tplc="C11E212A">
      <w:numFmt w:val="none"/>
      <w:lvlText w:val=""/>
      <w:lvlJc w:val="left"/>
      <w:pPr>
        <w:tabs>
          <w:tab w:val="num" w:pos="360"/>
        </w:tabs>
      </w:pPr>
    </w:lvl>
    <w:lvl w:ilvl="6" w:tplc="886C06F2">
      <w:numFmt w:val="none"/>
      <w:lvlText w:val=""/>
      <w:lvlJc w:val="left"/>
      <w:pPr>
        <w:tabs>
          <w:tab w:val="num" w:pos="360"/>
        </w:tabs>
      </w:pPr>
    </w:lvl>
    <w:lvl w:ilvl="7" w:tplc="BA08620A">
      <w:numFmt w:val="none"/>
      <w:lvlText w:val=""/>
      <w:lvlJc w:val="left"/>
      <w:pPr>
        <w:tabs>
          <w:tab w:val="num" w:pos="360"/>
        </w:tabs>
      </w:pPr>
    </w:lvl>
    <w:lvl w:ilvl="8" w:tplc="94C4A6A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A1FE4"/>
    <w:multiLevelType w:val="hybridMultilevel"/>
    <w:tmpl w:val="08AADF38"/>
    <w:name w:val="Нумерованный список 3"/>
    <w:lvl w:ilvl="0" w:tplc="26E2EE14">
      <w:start w:val="1"/>
      <w:numFmt w:val="decimal"/>
      <w:lvlText w:val="%1."/>
      <w:lvlJc w:val="left"/>
      <w:pPr>
        <w:ind w:left="0" w:firstLine="0"/>
      </w:pPr>
    </w:lvl>
    <w:lvl w:ilvl="1" w:tplc="28E67130">
      <w:numFmt w:val="none"/>
      <w:lvlText w:val=""/>
      <w:lvlJc w:val="left"/>
      <w:pPr>
        <w:tabs>
          <w:tab w:val="num" w:pos="360"/>
        </w:tabs>
      </w:pPr>
    </w:lvl>
    <w:lvl w:ilvl="2" w:tplc="C96A99D2">
      <w:numFmt w:val="none"/>
      <w:lvlText w:val=""/>
      <w:lvlJc w:val="left"/>
      <w:pPr>
        <w:tabs>
          <w:tab w:val="num" w:pos="360"/>
        </w:tabs>
      </w:pPr>
    </w:lvl>
    <w:lvl w:ilvl="3" w:tplc="A1CA2990">
      <w:numFmt w:val="none"/>
      <w:lvlText w:val=""/>
      <w:lvlJc w:val="left"/>
      <w:pPr>
        <w:tabs>
          <w:tab w:val="num" w:pos="360"/>
        </w:tabs>
      </w:pPr>
    </w:lvl>
    <w:lvl w:ilvl="4" w:tplc="E3C21E26">
      <w:numFmt w:val="none"/>
      <w:lvlText w:val=""/>
      <w:lvlJc w:val="left"/>
      <w:pPr>
        <w:tabs>
          <w:tab w:val="num" w:pos="360"/>
        </w:tabs>
      </w:pPr>
    </w:lvl>
    <w:lvl w:ilvl="5" w:tplc="EFCAE25A">
      <w:numFmt w:val="none"/>
      <w:lvlText w:val=""/>
      <w:lvlJc w:val="left"/>
      <w:pPr>
        <w:tabs>
          <w:tab w:val="num" w:pos="360"/>
        </w:tabs>
      </w:pPr>
    </w:lvl>
    <w:lvl w:ilvl="6" w:tplc="37CCF668">
      <w:numFmt w:val="none"/>
      <w:lvlText w:val=""/>
      <w:lvlJc w:val="left"/>
      <w:pPr>
        <w:tabs>
          <w:tab w:val="num" w:pos="360"/>
        </w:tabs>
      </w:pPr>
    </w:lvl>
    <w:lvl w:ilvl="7" w:tplc="AE905B00">
      <w:numFmt w:val="none"/>
      <w:lvlText w:val=""/>
      <w:lvlJc w:val="left"/>
      <w:pPr>
        <w:tabs>
          <w:tab w:val="num" w:pos="360"/>
        </w:tabs>
      </w:pPr>
    </w:lvl>
    <w:lvl w:ilvl="8" w:tplc="74D475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B42855"/>
    <w:multiLevelType w:val="hybridMultilevel"/>
    <w:tmpl w:val="9CA4E7A4"/>
    <w:name w:val="Нумерованный список 7"/>
    <w:lvl w:ilvl="0" w:tplc="46221C20">
      <w:start w:val="1"/>
      <w:numFmt w:val="decimal"/>
      <w:lvlText w:val="%1."/>
      <w:lvlJc w:val="left"/>
      <w:pPr>
        <w:ind w:left="0" w:firstLine="0"/>
      </w:pPr>
    </w:lvl>
    <w:lvl w:ilvl="1" w:tplc="54801E74">
      <w:numFmt w:val="none"/>
      <w:lvlText w:val=""/>
      <w:lvlJc w:val="left"/>
      <w:pPr>
        <w:tabs>
          <w:tab w:val="num" w:pos="360"/>
        </w:tabs>
      </w:pPr>
    </w:lvl>
    <w:lvl w:ilvl="2" w:tplc="9DD2F9E0">
      <w:numFmt w:val="none"/>
      <w:lvlText w:val=""/>
      <w:lvlJc w:val="left"/>
      <w:pPr>
        <w:tabs>
          <w:tab w:val="num" w:pos="360"/>
        </w:tabs>
      </w:pPr>
    </w:lvl>
    <w:lvl w:ilvl="3" w:tplc="B10457B4">
      <w:numFmt w:val="none"/>
      <w:lvlText w:val=""/>
      <w:lvlJc w:val="left"/>
      <w:pPr>
        <w:tabs>
          <w:tab w:val="num" w:pos="360"/>
        </w:tabs>
      </w:pPr>
    </w:lvl>
    <w:lvl w:ilvl="4" w:tplc="294A5606">
      <w:numFmt w:val="none"/>
      <w:lvlText w:val=""/>
      <w:lvlJc w:val="left"/>
      <w:pPr>
        <w:tabs>
          <w:tab w:val="num" w:pos="360"/>
        </w:tabs>
      </w:pPr>
    </w:lvl>
    <w:lvl w:ilvl="5" w:tplc="8FFAD0E6">
      <w:numFmt w:val="none"/>
      <w:lvlText w:val=""/>
      <w:lvlJc w:val="left"/>
      <w:pPr>
        <w:tabs>
          <w:tab w:val="num" w:pos="360"/>
        </w:tabs>
      </w:pPr>
    </w:lvl>
    <w:lvl w:ilvl="6" w:tplc="B9F22618">
      <w:numFmt w:val="none"/>
      <w:lvlText w:val=""/>
      <w:lvlJc w:val="left"/>
      <w:pPr>
        <w:tabs>
          <w:tab w:val="num" w:pos="360"/>
        </w:tabs>
      </w:pPr>
    </w:lvl>
    <w:lvl w:ilvl="7" w:tplc="D27C8AE6">
      <w:numFmt w:val="none"/>
      <w:lvlText w:val=""/>
      <w:lvlJc w:val="left"/>
      <w:pPr>
        <w:tabs>
          <w:tab w:val="num" w:pos="360"/>
        </w:tabs>
      </w:pPr>
    </w:lvl>
    <w:lvl w:ilvl="8" w:tplc="40FA08B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04A34E5"/>
    <w:multiLevelType w:val="hybridMultilevel"/>
    <w:tmpl w:val="8E74A4F2"/>
    <w:name w:val="Нумерованный список 2"/>
    <w:lvl w:ilvl="0" w:tplc="6164B96A">
      <w:start w:val="1"/>
      <w:numFmt w:val="decimal"/>
      <w:lvlText w:val="%1."/>
      <w:lvlJc w:val="left"/>
      <w:pPr>
        <w:ind w:left="0" w:firstLine="0"/>
      </w:pPr>
    </w:lvl>
    <w:lvl w:ilvl="1" w:tplc="87426960">
      <w:numFmt w:val="none"/>
      <w:lvlText w:val=""/>
      <w:lvlJc w:val="left"/>
      <w:pPr>
        <w:tabs>
          <w:tab w:val="num" w:pos="360"/>
        </w:tabs>
      </w:pPr>
    </w:lvl>
    <w:lvl w:ilvl="2" w:tplc="242AA1DC">
      <w:numFmt w:val="none"/>
      <w:lvlText w:val=""/>
      <w:lvlJc w:val="left"/>
      <w:pPr>
        <w:tabs>
          <w:tab w:val="num" w:pos="360"/>
        </w:tabs>
      </w:pPr>
    </w:lvl>
    <w:lvl w:ilvl="3" w:tplc="19541E24">
      <w:numFmt w:val="none"/>
      <w:lvlText w:val=""/>
      <w:lvlJc w:val="left"/>
      <w:pPr>
        <w:tabs>
          <w:tab w:val="num" w:pos="360"/>
        </w:tabs>
      </w:pPr>
    </w:lvl>
    <w:lvl w:ilvl="4" w:tplc="BE6E00E2">
      <w:numFmt w:val="none"/>
      <w:lvlText w:val=""/>
      <w:lvlJc w:val="left"/>
      <w:pPr>
        <w:tabs>
          <w:tab w:val="num" w:pos="360"/>
        </w:tabs>
      </w:pPr>
    </w:lvl>
    <w:lvl w:ilvl="5" w:tplc="514C525C">
      <w:numFmt w:val="none"/>
      <w:lvlText w:val=""/>
      <w:lvlJc w:val="left"/>
      <w:pPr>
        <w:tabs>
          <w:tab w:val="num" w:pos="360"/>
        </w:tabs>
      </w:pPr>
    </w:lvl>
    <w:lvl w:ilvl="6" w:tplc="167278AC">
      <w:numFmt w:val="none"/>
      <w:lvlText w:val=""/>
      <w:lvlJc w:val="left"/>
      <w:pPr>
        <w:tabs>
          <w:tab w:val="num" w:pos="360"/>
        </w:tabs>
      </w:pPr>
    </w:lvl>
    <w:lvl w:ilvl="7" w:tplc="D4FEB360">
      <w:numFmt w:val="none"/>
      <w:lvlText w:val=""/>
      <w:lvlJc w:val="left"/>
      <w:pPr>
        <w:tabs>
          <w:tab w:val="num" w:pos="360"/>
        </w:tabs>
      </w:pPr>
    </w:lvl>
    <w:lvl w:ilvl="8" w:tplc="DFDC77E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2312F6C"/>
    <w:multiLevelType w:val="hybridMultilevel"/>
    <w:tmpl w:val="2CC298E8"/>
    <w:lvl w:ilvl="0" w:tplc="8F5659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40A086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8C4AF9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9C8C85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6C2B43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ECACA4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34A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9521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27E8E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45AC1611"/>
    <w:multiLevelType w:val="hybridMultilevel"/>
    <w:tmpl w:val="8CF654D0"/>
    <w:name w:val="Нумерованный список 4"/>
    <w:lvl w:ilvl="0" w:tplc="FFC0EE9C">
      <w:start w:val="1"/>
      <w:numFmt w:val="decimal"/>
      <w:lvlText w:val="%1."/>
      <w:lvlJc w:val="left"/>
      <w:pPr>
        <w:ind w:left="0" w:firstLine="0"/>
      </w:pPr>
    </w:lvl>
    <w:lvl w:ilvl="1" w:tplc="7D906E0E">
      <w:numFmt w:val="none"/>
      <w:lvlText w:val=""/>
      <w:lvlJc w:val="left"/>
      <w:pPr>
        <w:tabs>
          <w:tab w:val="num" w:pos="360"/>
        </w:tabs>
      </w:pPr>
    </w:lvl>
    <w:lvl w:ilvl="2" w:tplc="732E4244">
      <w:numFmt w:val="none"/>
      <w:lvlText w:val=""/>
      <w:lvlJc w:val="left"/>
      <w:pPr>
        <w:tabs>
          <w:tab w:val="num" w:pos="360"/>
        </w:tabs>
      </w:pPr>
    </w:lvl>
    <w:lvl w:ilvl="3" w:tplc="B7C4719C">
      <w:numFmt w:val="none"/>
      <w:lvlText w:val=""/>
      <w:lvlJc w:val="left"/>
      <w:pPr>
        <w:tabs>
          <w:tab w:val="num" w:pos="360"/>
        </w:tabs>
      </w:pPr>
    </w:lvl>
    <w:lvl w:ilvl="4" w:tplc="DCECF72A">
      <w:numFmt w:val="none"/>
      <w:lvlText w:val=""/>
      <w:lvlJc w:val="left"/>
      <w:pPr>
        <w:tabs>
          <w:tab w:val="num" w:pos="360"/>
        </w:tabs>
      </w:pPr>
    </w:lvl>
    <w:lvl w:ilvl="5" w:tplc="A7948982">
      <w:numFmt w:val="none"/>
      <w:lvlText w:val=""/>
      <w:lvlJc w:val="left"/>
      <w:pPr>
        <w:tabs>
          <w:tab w:val="num" w:pos="360"/>
        </w:tabs>
      </w:pPr>
    </w:lvl>
    <w:lvl w:ilvl="6" w:tplc="C674F08E">
      <w:numFmt w:val="none"/>
      <w:lvlText w:val=""/>
      <w:lvlJc w:val="left"/>
      <w:pPr>
        <w:tabs>
          <w:tab w:val="num" w:pos="360"/>
        </w:tabs>
      </w:pPr>
    </w:lvl>
    <w:lvl w:ilvl="7" w:tplc="10841E40">
      <w:numFmt w:val="none"/>
      <w:lvlText w:val=""/>
      <w:lvlJc w:val="left"/>
      <w:pPr>
        <w:tabs>
          <w:tab w:val="num" w:pos="360"/>
        </w:tabs>
      </w:pPr>
    </w:lvl>
    <w:lvl w:ilvl="8" w:tplc="E0E2FA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9631D45"/>
    <w:multiLevelType w:val="hybridMultilevel"/>
    <w:tmpl w:val="B60C7FC8"/>
    <w:name w:val="Нумерованный список 6"/>
    <w:lvl w:ilvl="0" w:tplc="A0E29154">
      <w:start w:val="1"/>
      <w:numFmt w:val="decimal"/>
      <w:lvlText w:val="%1."/>
      <w:lvlJc w:val="left"/>
      <w:pPr>
        <w:ind w:left="0" w:firstLine="0"/>
      </w:pPr>
    </w:lvl>
    <w:lvl w:ilvl="1" w:tplc="EDA2ED50">
      <w:numFmt w:val="none"/>
      <w:lvlText w:val=""/>
      <w:lvlJc w:val="left"/>
      <w:pPr>
        <w:tabs>
          <w:tab w:val="num" w:pos="360"/>
        </w:tabs>
      </w:pPr>
    </w:lvl>
    <w:lvl w:ilvl="2" w:tplc="AB740EB0">
      <w:numFmt w:val="none"/>
      <w:lvlText w:val=""/>
      <w:lvlJc w:val="left"/>
      <w:pPr>
        <w:tabs>
          <w:tab w:val="num" w:pos="360"/>
        </w:tabs>
      </w:pPr>
    </w:lvl>
    <w:lvl w:ilvl="3" w:tplc="F376ADA8">
      <w:numFmt w:val="none"/>
      <w:lvlText w:val=""/>
      <w:lvlJc w:val="left"/>
      <w:pPr>
        <w:tabs>
          <w:tab w:val="num" w:pos="360"/>
        </w:tabs>
      </w:pPr>
    </w:lvl>
    <w:lvl w:ilvl="4" w:tplc="8A7ADFFA">
      <w:numFmt w:val="none"/>
      <w:lvlText w:val=""/>
      <w:lvlJc w:val="left"/>
      <w:pPr>
        <w:tabs>
          <w:tab w:val="num" w:pos="360"/>
        </w:tabs>
      </w:pPr>
    </w:lvl>
    <w:lvl w:ilvl="5" w:tplc="F51E3922">
      <w:numFmt w:val="none"/>
      <w:lvlText w:val=""/>
      <w:lvlJc w:val="left"/>
      <w:pPr>
        <w:tabs>
          <w:tab w:val="num" w:pos="360"/>
        </w:tabs>
      </w:pPr>
    </w:lvl>
    <w:lvl w:ilvl="6" w:tplc="18607C04">
      <w:numFmt w:val="none"/>
      <w:lvlText w:val=""/>
      <w:lvlJc w:val="left"/>
      <w:pPr>
        <w:tabs>
          <w:tab w:val="num" w:pos="360"/>
        </w:tabs>
      </w:pPr>
    </w:lvl>
    <w:lvl w:ilvl="7" w:tplc="36048FAA">
      <w:numFmt w:val="none"/>
      <w:lvlText w:val=""/>
      <w:lvlJc w:val="left"/>
      <w:pPr>
        <w:tabs>
          <w:tab w:val="num" w:pos="360"/>
        </w:tabs>
      </w:pPr>
    </w:lvl>
    <w:lvl w:ilvl="8" w:tplc="F314DB5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98360C3"/>
    <w:multiLevelType w:val="hybridMultilevel"/>
    <w:tmpl w:val="1EC498BC"/>
    <w:name w:val="Нумерованный список 1"/>
    <w:lvl w:ilvl="0" w:tplc="D24AE616">
      <w:start w:val="1"/>
      <w:numFmt w:val="decimal"/>
      <w:lvlText w:val="%1."/>
      <w:lvlJc w:val="left"/>
      <w:pPr>
        <w:ind w:left="0" w:firstLine="0"/>
      </w:pPr>
    </w:lvl>
    <w:lvl w:ilvl="1" w:tplc="6B38CE9E">
      <w:numFmt w:val="none"/>
      <w:lvlText w:val=""/>
      <w:lvlJc w:val="left"/>
      <w:pPr>
        <w:tabs>
          <w:tab w:val="num" w:pos="360"/>
        </w:tabs>
      </w:pPr>
    </w:lvl>
    <w:lvl w:ilvl="2" w:tplc="315C221A">
      <w:numFmt w:val="none"/>
      <w:lvlText w:val=""/>
      <w:lvlJc w:val="left"/>
      <w:pPr>
        <w:tabs>
          <w:tab w:val="num" w:pos="360"/>
        </w:tabs>
      </w:pPr>
    </w:lvl>
    <w:lvl w:ilvl="3" w:tplc="C95C4B76">
      <w:numFmt w:val="none"/>
      <w:lvlText w:val=""/>
      <w:lvlJc w:val="left"/>
      <w:pPr>
        <w:tabs>
          <w:tab w:val="num" w:pos="360"/>
        </w:tabs>
      </w:pPr>
    </w:lvl>
    <w:lvl w:ilvl="4" w:tplc="6A1C1070">
      <w:numFmt w:val="none"/>
      <w:lvlText w:val=""/>
      <w:lvlJc w:val="left"/>
      <w:pPr>
        <w:tabs>
          <w:tab w:val="num" w:pos="360"/>
        </w:tabs>
      </w:pPr>
    </w:lvl>
    <w:lvl w:ilvl="5" w:tplc="1352A6DE">
      <w:numFmt w:val="none"/>
      <w:lvlText w:val=""/>
      <w:lvlJc w:val="left"/>
      <w:pPr>
        <w:tabs>
          <w:tab w:val="num" w:pos="360"/>
        </w:tabs>
      </w:pPr>
    </w:lvl>
    <w:lvl w:ilvl="6" w:tplc="44DAC6CE">
      <w:numFmt w:val="none"/>
      <w:lvlText w:val=""/>
      <w:lvlJc w:val="left"/>
      <w:pPr>
        <w:tabs>
          <w:tab w:val="num" w:pos="360"/>
        </w:tabs>
      </w:pPr>
    </w:lvl>
    <w:lvl w:ilvl="7" w:tplc="84786458">
      <w:numFmt w:val="none"/>
      <w:lvlText w:val=""/>
      <w:lvlJc w:val="left"/>
      <w:pPr>
        <w:tabs>
          <w:tab w:val="num" w:pos="360"/>
        </w:tabs>
      </w:pPr>
    </w:lvl>
    <w:lvl w:ilvl="8" w:tplc="E6445D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71C43"/>
    <w:rsid w:val="00171C43"/>
    <w:rsid w:val="00456857"/>
    <w:rsid w:val="00627898"/>
    <w:rsid w:val="00B3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43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qFormat/>
    <w:rsid w:val="00171C43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_1 Знак Знак Знак Знак Знак Знак Знак Знак Знак"/>
    <w:basedOn w:val="a"/>
    <w:qFormat/>
    <w:rsid w:val="00171C43"/>
    <w:pPr>
      <w:widowControl/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ConsPlusNormal">
    <w:name w:val="ConsPlusNormal"/>
    <w:qFormat/>
    <w:rsid w:val="00171C43"/>
    <w:pPr>
      <w:widowControl/>
      <w:jc w:val="left"/>
    </w:pPr>
    <w:rPr>
      <w:rFonts w:ascii="Arial" w:hAnsi="Arial" w:cs="Arial"/>
    </w:rPr>
  </w:style>
  <w:style w:type="paragraph" w:styleId="a3">
    <w:name w:val="Balloon Text"/>
    <w:basedOn w:val="a"/>
    <w:qFormat/>
    <w:rsid w:val="00171C43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a"/>
    <w:qFormat/>
    <w:rsid w:val="00171C43"/>
    <w:rPr>
      <w:sz w:val="20"/>
    </w:rPr>
  </w:style>
  <w:style w:type="paragraph" w:styleId="a4">
    <w:name w:val="List Paragraph"/>
    <w:basedOn w:val="a"/>
    <w:qFormat/>
    <w:rsid w:val="00171C43"/>
    <w:pPr>
      <w:ind w:left="720"/>
      <w:contextualSpacing/>
    </w:pPr>
  </w:style>
  <w:style w:type="paragraph" w:customStyle="1" w:styleId="Header">
    <w:name w:val="Header"/>
    <w:basedOn w:val="a"/>
    <w:qFormat/>
    <w:rsid w:val="00171C43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171C43"/>
    <w:pPr>
      <w:tabs>
        <w:tab w:val="center" w:pos="4677"/>
        <w:tab w:val="right" w:pos="9355"/>
      </w:tabs>
    </w:pPr>
  </w:style>
  <w:style w:type="character" w:customStyle="1" w:styleId="11">
    <w:name w:val="Заголовок 1 Знак"/>
    <w:basedOn w:val="a0"/>
    <w:rsid w:val="00171C43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Текст выноски Знак"/>
    <w:basedOn w:val="a0"/>
    <w:rsid w:val="00171C43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basedOn w:val="a0"/>
    <w:rsid w:val="00171C43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Reference">
    <w:name w:val="Footnote Reference"/>
    <w:basedOn w:val="a0"/>
    <w:rsid w:val="00171C43"/>
    <w:rPr>
      <w:vertAlign w:val="superscript"/>
    </w:rPr>
  </w:style>
  <w:style w:type="character" w:customStyle="1" w:styleId="a7">
    <w:name w:val="Верхний колонтитул Знак"/>
    <w:basedOn w:val="a0"/>
    <w:rsid w:val="00171C43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ижний колонтитул Знак"/>
    <w:basedOn w:val="a0"/>
    <w:rsid w:val="00171C43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8"/>
      <w:szCs w:val="20"/>
    </w:rPr>
  </w:style>
  <w:style w:type="paragraph" w:styleId="para1">
    <w:name w:val="heading 1"/>
    <w:qFormat/>
    <w:basedOn w:val="para0"/>
    <w:next w:val="para0"/>
    <w:pPr>
      <w:spacing w:line="348" w:lineRule="auto"/>
      <w:keepNext/>
      <w:outlineLvl w:val="0"/>
    </w:pPr>
  </w:style>
  <w:style w:type="paragraph" w:styleId="para2" w:customStyle="1">
    <w:name w:val="обычный_1 Знак Знак Знак Знак Знак Знак Знак Знак Знак"/>
    <w:qFormat/>
    <w:basedOn w:val="para0"/>
    <w:pPr>
      <w:spacing w:before="100" w:after="100" w:beforeAutospacing="1" w:afterAutospacing="1"/>
      <w:widowControl/>
    </w:pPr>
    <w:rPr>
      <w:rFonts w:ascii="Tahoma" w:hAnsi="Tahoma"/>
      <w:sz w:val="20"/>
      <w:lang w:val="en-us"/>
    </w:rPr>
  </w:style>
  <w:style w:type="paragraph" w:styleId="para3" w:customStyle="1">
    <w:name w:val="ConsPlusNormal"/>
    <w:qFormat/>
    <w:pPr>
      <w:spacing/>
      <w:jc w:val="left"/>
      <w:widowControl/>
    </w:pPr>
    <w:rPr>
      <w:rFonts w:ascii="Arial" w:hAnsi="Arial" w:eastAsia="Calibri" w:cs="Arial"/>
      <w:sz w:val="22"/>
      <w:szCs w:val="22"/>
      <w:lang w:val="ru-ru" w:eastAsia="zh-cn" w:bidi="ar-sa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Footnote Text"/>
    <w:qFormat/>
    <w:basedOn w:val="para0"/>
    <w:rPr>
      <w:sz w:val="20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sz w:val="28"/>
      <w:szCs w:val="20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</w:rPr>
  </w:style>
  <w:style w:type="character" w:styleId="char3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4">
    <w:name w:val="Footnote Reference"/>
    <w:basedOn w:val="char0"/>
    <w:rPr>
      <w:vertAlign w:val="superscript"/>
    </w:rPr>
  </w:style>
  <w:style w:type="character" w:styleId="char5" w:customStyle="1">
    <w:name w:val="Верхний колонтитул Знак"/>
    <w:basedOn w:val="char0"/>
    <w:rPr>
      <w:rFonts w:ascii="Times New Roman" w:hAnsi="Times New Roman" w:eastAsia="Times New Roman" w:cs="Times New Roman"/>
      <w:sz w:val="28"/>
      <w:szCs w:val="20"/>
    </w:rPr>
  </w:style>
  <w:style w:type="character" w:styleId="char6" w:customStyle="1">
    <w:name w:val="Нижний колонтитул Знак"/>
    <w:basedOn w:val="char0"/>
    <w:rPr>
      <w:rFonts w:ascii="Times New Roman" w:hAnsi="Times New Roman" w:eastAsia="Times New Roman" w:cs="Times New Roman"/>
      <w:sz w:val="28"/>
      <w:szCs w:val="2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ЕРЁМИНА ОЛЬГА МИХАЙЛОВНА</dc:creator>
  <cp:keywords/>
  <dc:description/>
  <cp:lastModifiedBy>1</cp:lastModifiedBy>
  <cp:revision>6</cp:revision>
  <cp:lastPrinted>2015-12-22T10:39:00Z</cp:lastPrinted>
  <dcterms:created xsi:type="dcterms:W3CDTF">2016-09-30T07:26:00Z</dcterms:created>
  <dcterms:modified xsi:type="dcterms:W3CDTF">2020-09-24T06:54:00Z</dcterms:modified>
</cp:coreProperties>
</file>