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C406A2" w:rsidRDefault="00D71E9A" w:rsidP="00C406A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9625" cy="1162759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6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A2" w:rsidRPr="00C406A2" w:rsidRDefault="00C406A2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C406A2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6A2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C406A2" w:rsidRPr="00C406A2" w:rsidRDefault="00C406A2" w:rsidP="00C40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6A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C406A2" w:rsidRDefault="00C406A2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C406A2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28.02.2022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C406A2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C406A2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06A2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C406A2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C406A2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187C73" w:rsidRPr="00C406A2">
        <w:rPr>
          <w:rFonts w:ascii="Times New Roman" w:hAnsi="Times New Roman" w:cs="Times New Roman"/>
          <w:iCs/>
          <w:sz w:val="28"/>
          <w:szCs w:val="28"/>
        </w:rPr>
        <w:t>Карамышского</w:t>
      </w:r>
      <w:proofErr w:type="spellEnd"/>
      <w:r w:rsidR="00D627EE" w:rsidRPr="00C406A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C406A2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C406A2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EF17CE">
        <w:rPr>
          <w:rFonts w:ascii="Times New Roman" w:hAnsi="Times New Roman" w:cs="Times New Roman"/>
          <w:iCs/>
          <w:sz w:val="28"/>
          <w:szCs w:val="28"/>
        </w:rPr>
        <w:t>32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="003703C9" w:rsidRPr="0049351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C3257C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EF17C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и застройки </w:t>
      </w:r>
      <w:proofErr w:type="spellStart"/>
      <w:r w:rsidR="00187C73">
        <w:rPr>
          <w:rFonts w:ascii="Times New Roman" w:hAnsi="Times New Roman" w:cs="Times New Roman"/>
          <w:color w:val="000000"/>
          <w:sz w:val="28"/>
          <w:szCs w:val="28"/>
        </w:rPr>
        <w:t>Карамышского</w:t>
      </w:r>
      <w:proofErr w:type="spellEnd"/>
      <w:r w:rsidR="00D41F8A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>енные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>ешением К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расноармейского районного Со</w:t>
      </w:r>
      <w:r w:rsidR="00D627E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брания Саратовской области от </w:t>
      </w:r>
      <w:r w:rsidR="003A5669">
        <w:rPr>
          <w:rFonts w:ascii="Times New Roman" w:hAnsi="Times New Roman" w:cs="Times New Roman"/>
          <w:color w:val="000000"/>
          <w:sz w:val="28"/>
          <w:szCs w:val="28"/>
        </w:rPr>
        <w:t xml:space="preserve">29.01.2016 № 05 (с изменениями 31.08.2016 № 77; </w:t>
      </w:r>
      <w:r w:rsidR="003A5669" w:rsidRPr="003A5669">
        <w:rPr>
          <w:rFonts w:ascii="Times New Roman" w:hAnsi="Times New Roman" w:cs="Times New Roman"/>
          <w:color w:val="000000"/>
          <w:sz w:val="28"/>
          <w:szCs w:val="28"/>
        </w:rPr>
        <w:t>19.12.2016 № 47; 06.02.2018 № 09; 08</w:t>
      </w:r>
      <w:r w:rsidR="003A5669">
        <w:rPr>
          <w:rFonts w:ascii="Times New Roman" w:hAnsi="Times New Roman" w:cs="Times New Roman"/>
          <w:color w:val="000000"/>
          <w:sz w:val="28"/>
          <w:szCs w:val="28"/>
        </w:rPr>
        <w:t xml:space="preserve">.04.2019 № 26; 24.12.2020 № 38)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согласно приложению.</w:t>
      </w:r>
      <w:r w:rsidR="00C3257C" w:rsidRPr="00C3257C">
        <w:t xml:space="preserve"> </w:t>
      </w:r>
    </w:p>
    <w:p w:rsidR="00A80073" w:rsidRPr="00C35C47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6016AE" w:rsidP="005117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C406A2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D71E9A" w:rsidRDefault="005117A2" w:rsidP="00C406A2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406A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r w:rsidR="00C406A2">
        <w:rPr>
          <w:rFonts w:ascii="Times New Roman" w:hAnsi="Times New Roman" w:cs="Times New Roman"/>
          <w:sz w:val="28"/>
          <w:szCs w:val="28"/>
        </w:rPr>
        <w:t xml:space="preserve">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Л.В. Герасимова</w:t>
      </w:r>
    </w:p>
    <w:p w:rsidR="00D71E9A" w:rsidRPr="00D71E9A" w:rsidRDefault="00D71E9A" w:rsidP="00C406A2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71E9A" w:rsidRPr="003D299F" w:rsidRDefault="00D71E9A" w:rsidP="00C406A2">
      <w:pPr>
        <w:pStyle w:val="a6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6EF1" w:rsidRDefault="00C406A2" w:rsidP="00C406A2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Красноармейского</w:t>
      </w:r>
      <w:proofErr w:type="gramEnd"/>
    </w:p>
    <w:p w:rsidR="00C406A2" w:rsidRDefault="00C406A2" w:rsidP="00C406A2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районного Собрания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А.В.Кузьменко</w:t>
      </w:r>
      <w:proofErr w:type="spellEnd"/>
    </w:p>
    <w:p w:rsidR="00C406A2" w:rsidRDefault="00C406A2" w:rsidP="00C406A2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06A2" w:rsidRDefault="00C406A2" w:rsidP="00C406A2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06A2" w:rsidRPr="008642D5" w:rsidRDefault="00C406A2" w:rsidP="00C406A2">
      <w:pPr>
        <w:pStyle w:val="3"/>
        <w:keepLines w:val="0"/>
        <w:suppressAutoHyphens/>
        <w:spacing w:before="0" w:line="240" w:lineRule="auto"/>
        <w:jc w:val="right"/>
        <w:rPr>
          <w:rFonts w:eastAsia="Times New Roman" w:cs="Times New Roman"/>
          <w:bCs w:val="0"/>
          <w:lang w:eastAsia="ar-SA"/>
        </w:rPr>
      </w:pPr>
      <w:bookmarkStart w:id="0" w:name="_Toc432415532"/>
      <w:bookmarkStart w:id="1" w:name="_Toc484688706"/>
      <w:bookmarkStart w:id="2" w:name="_Toc380581557"/>
      <w:bookmarkStart w:id="3" w:name="_Toc392516689"/>
      <w:bookmarkStart w:id="4" w:name="_Toc400454236"/>
      <w:bookmarkStart w:id="5" w:name="_Toc410315214"/>
      <w:bookmarkStart w:id="6" w:name="_Toc424120773"/>
      <w:bookmarkStart w:id="7" w:name="_Toc429415694"/>
      <w:bookmarkStart w:id="8" w:name="_Toc465861012"/>
      <w:r w:rsidRPr="008642D5">
        <w:rPr>
          <w:rFonts w:eastAsia="Times New Roman" w:cs="Times New Roman"/>
          <w:lang w:eastAsia="ar-SA"/>
        </w:rPr>
        <w:lastRenderedPageBreak/>
        <w:t xml:space="preserve">Приложение № 1к Решению </w:t>
      </w:r>
      <w:proofErr w:type="gramStart"/>
      <w:r w:rsidRPr="008642D5">
        <w:rPr>
          <w:rFonts w:eastAsia="Times New Roman" w:cs="Times New Roman"/>
          <w:lang w:eastAsia="ar-SA"/>
        </w:rPr>
        <w:t>Красноармейского</w:t>
      </w:r>
      <w:proofErr w:type="gramEnd"/>
    </w:p>
    <w:p w:rsidR="00C406A2" w:rsidRPr="008642D5" w:rsidRDefault="00C406A2" w:rsidP="00C406A2">
      <w:pPr>
        <w:spacing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8642D5">
        <w:rPr>
          <w:rFonts w:ascii="Times New Roman" w:hAnsi="Times New Roman"/>
          <w:b/>
          <w:sz w:val="24"/>
          <w:szCs w:val="24"/>
          <w:lang w:eastAsia="ar-SA"/>
        </w:rPr>
        <w:t>районного Собрания Саратовской области</w:t>
      </w:r>
    </w:p>
    <w:p w:rsidR="00C406A2" w:rsidRDefault="00C406A2" w:rsidP="00C406A2">
      <w:pPr>
        <w:spacing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от 28.02.2022  № 18</w:t>
      </w:r>
    </w:p>
    <w:p w:rsidR="00C406A2" w:rsidRDefault="00C406A2" w:rsidP="00C406A2">
      <w:pPr>
        <w:pStyle w:val="3"/>
        <w:keepLines w:val="0"/>
        <w:suppressAutoHyphens/>
        <w:spacing w:before="0" w:line="240" w:lineRule="auto"/>
        <w:jc w:val="both"/>
        <w:rPr>
          <w:rFonts w:eastAsia="Times New Roman" w:cs="Times New Roman"/>
          <w:bCs w:val="0"/>
          <w:lang w:eastAsia="ar-S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C406A2" w:rsidRPr="00B15500" w:rsidRDefault="00C406A2" w:rsidP="00C406A2">
      <w:pPr>
        <w:pStyle w:val="a9"/>
        <w:ind w:left="709" w:firstLine="0"/>
        <w:rPr>
          <w:lang w:val="ru-RU"/>
        </w:rPr>
      </w:pPr>
    </w:p>
    <w:p w:rsidR="00C406A2" w:rsidRDefault="00C406A2" w:rsidP="00C406A2">
      <w:pPr>
        <w:pStyle w:val="3"/>
        <w:keepLines w:val="0"/>
        <w:suppressAutoHyphens/>
        <w:spacing w:before="180" w:after="120" w:line="240" w:lineRule="auto"/>
        <w:jc w:val="both"/>
        <w:rPr>
          <w:rFonts w:eastAsia="Times New Roman" w:cs="Times New Roman"/>
          <w:bCs w:val="0"/>
          <w:lang w:eastAsia="ar-SA"/>
        </w:rPr>
      </w:pPr>
      <w:bookmarkStart w:id="9" w:name="_Toc429415697"/>
      <w:bookmarkStart w:id="10" w:name="_Toc465861015"/>
      <w:bookmarkStart w:id="11" w:name="_Toc484688710"/>
      <w:r w:rsidRPr="000E39DF">
        <w:rPr>
          <w:rFonts w:eastAsia="Times New Roman" w:cs="Times New Roman"/>
          <w:lang w:eastAsia="ar-SA"/>
        </w:rPr>
        <w:t xml:space="preserve">Статья 31. </w:t>
      </w:r>
      <w:bookmarkEnd w:id="9"/>
      <w:bookmarkEnd w:id="10"/>
      <w:r w:rsidRPr="00A758B7">
        <w:rPr>
          <w:rFonts w:eastAsia="Times New Roman" w:cs="Times New Roman"/>
          <w:lang w:eastAsia="ar-SA"/>
        </w:rPr>
        <w:t>Градостроительный регламент на территориях зон сельскохозяйственного использования:</w:t>
      </w:r>
      <w:bookmarkEnd w:id="11"/>
    </w:p>
    <w:p w:rsidR="00C406A2" w:rsidRPr="00002716" w:rsidRDefault="00C406A2" w:rsidP="00C406A2">
      <w:pPr>
        <w:pStyle w:val="a9"/>
        <w:numPr>
          <w:ilvl w:val="0"/>
          <w:numId w:val="5"/>
        </w:numPr>
        <w:ind w:left="360"/>
        <w:rPr>
          <w:b/>
          <w:i/>
          <w:lang w:val="ru-RU"/>
        </w:rPr>
      </w:pPr>
      <w:r w:rsidRPr="00002716">
        <w:rPr>
          <w:b/>
          <w:i/>
          <w:lang w:val="ru-RU"/>
        </w:rPr>
        <w:t>Зона сельскохозяйственных угодий</w:t>
      </w:r>
    </w:p>
    <w:p w:rsidR="00C406A2" w:rsidRPr="00A758B7" w:rsidRDefault="00C406A2" w:rsidP="00C406A2">
      <w:pPr>
        <w:pStyle w:val="a9"/>
        <w:ind w:left="709" w:firstLine="0"/>
        <w:rPr>
          <w:b/>
          <w:i/>
          <w:lang w:val="ru-RU"/>
        </w:rPr>
      </w:pPr>
      <w:r w:rsidRPr="00002716">
        <w:rPr>
          <w:b/>
          <w:i/>
          <w:lang w:val="ru-RU"/>
        </w:rPr>
        <w:t>Код обозначения зоны (индекс) – Сх</w:t>
      </w:r>
      <w:proofErr w:type="gramStart"/>
      <w:r w:rsidRPr="00002716">
        <w:rPr>
          <w:b/>
          <w:i/>
          <w:lang w:val="ru-RU"/>
        </w:rPr>
        <w:t>1</w:t>
      </w:r>
      <w:proofErr w:type="gramEnd"/>
      <w:r w:rsidRPr="00002716">
        <w:rPr>
          <w:b/>
          <w:i/>
          <w:lang w:val="ru-RU"/>
        </w:rPr>
        <w:t>.</w:t>
      </w:r>
    </w:p>
    <w:p w:rsidR="00C406A2" w:rsidRPr="000E39DF" w:rsidRDefault="00C406A2" w:rsidP="00C406A2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898" w:type="dxa"/>
        <w:tblLayout w:type="fixed"/>
        <w:tblLook w:val="04A0"/>
      </w:tblPr>
      <w:tblGrid>
        <w:gridCol w:w="3936"/>
        <w:gridCol w:w="5962"/>
      </w:tblGrid>
      <w:tr w:rsidR="00C406A2" w:rsidRPr="00641BEF" w:rsidTr="00C468B4">
        <w:trPr>
          <w:trHeight w:val="336"/>
        </w:trPr>
        <w:tc>
          <w:tcPr>
            <w:tcW w:w="3936" w:type="dxa"/>
          </w:tcPr>
          <w:p w:rsidR="00C406A2" w:rsidRPr="00641BEF" w:rsidRDefault="00C406A2" w:rsidP="00C468B4">
            <w:pPr>
              <w:suppressAutoHyphens/>
              <w:spacing w:line="3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962" w:type="dxa"/>
          </w:tcPr>
          <w:p w:rsidR="00C406A2" w:rsidRPr="00641BEF" w:rsidRDefault="00C406A2" w:rsidP="00C468B4">
            <w:pPr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06A2" w:rsidRPr="00641BEF" w:rsidTr="00C468B4">
        <w:trPr>
          <w:trHeight w:val="1208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</w:pPr>
            <w:r w:rsidRPr="00641BEF">
              <w:t>Растениеводство (1.1)</w:t>
            </w:r>
          </w:p>
        </w:tc>
        <w:tc>
          <w:tcPr>
            <w:tcW w:w="5962" w:type="dxa"/>
            <w:vMerge w:val="restart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 от 500 до 500000 кв.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C406A2" w:rsidRPr="00641BEF" w:rsidRDefault="00C406A2" w:rsidP="00C468B4">
            <w:pPr>
              <w:pStyle w:val="ConsNormal"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C406A2" w:rsidRPr="00641BEF" w:rsidTr="00C468B4">
        <w:trPr>
          <w:trHeight w:val="1208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зерновых и иных сельскохозяйственных культур (1.2)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35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Овощеводство (1.3)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35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тонизирующих, лекарственных, цветочных культур (1.4)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35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Садоводство (1.5)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35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льна и конопли (1.6)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Животноводство (1.7);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jc w:val="left"/>
            </w:pPr>
            <w:r>
              <w:t>Скотоводство (1.8)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jc w:val="left"/>
            </w:pPr>
            <w:r>
              <w:t>Звероводство (1.9)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jc w:val="left"/>
            </w:pPr>
            <w:r>
              <w:t>Птицеводство (1.10)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jc w:val="left"/>
            </w:pPr>
            <w:r>
              <w:t>Свиноводство (1.11)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641BEF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Рыбоводство (1.13)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Пчеловодство (1.12)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5962" w:type="dxa"/>
          </w:tcPr>
          <w:p w:rsidR="00C406A2" w:rsidRPr="00641BEF" w:rsidRDefault="00C406A2" w:rsidP="00C468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Минимальный размер участка составляет 300 кв.м., максимальный размер участка – 20000 кв.м.</w:t>
            </w:r>
          </w:p>
          <w:p w:rsidR="00C406A2" w:rsidRPr="007F236D" w:rsidRDefault="00C406A2" w:rsidP="00C468B4">
            <w:pPr>
              <w:pStyle w:val="ConsNormal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36D">
              <w:rPr>
                <w:rFonts w:ascii="Times New Roman" w:hAnsi="Times New Roman" w:cs="Times New Roman"/>
                <w:sz w:val="24"/>
                <w:szCs w:val="24"/>
              </w:rPr>
              <w:t>Другие параметры не подлежат установлению</w:t>
            </w: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</w:p>
          <w:p w:rsidR="00C406A2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производства (1.18)</w:t>
            </w:r>
          </w:p>
        </w:tc>
        <w:tc>
          <w:tcPr>
            <w:tcW w:w="5962" w:type="dxa"/>
            <w:vMerge w:val="restart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 от 500 до 500000 кв.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Предельное количество этажей – не подлежит установлению.</w:t>
            </w:r>
          </w:p>
          <w:p w:rsidR="00C406A2" w:rsidRPr="007F236D" w:rsidRDefault="00C406A2" w:rsidP="00C468B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36D">
              <w:rPr>
                <w:rFonts w:ascii="Times New Roman" w:hAnsi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Сенокошение (1.19)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002716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7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Связь (6.8)</w:t>
            </w:r>
          </w:p>
        </w:tc>
        <w:tc>
          <w:tcPr>
            <w:tcW w:w="5962" w:type="dxa"/>
            <w:vMerge w:val="restart"/>
          </w:tcPr>
          <w:p w:rsidR="00C406A2" w:rsidRPr="00002716" w:rsidRDefault="00C406A2" w:rsidP="00C468B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71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64AF">
              <w:rPr>
                <w:rFonts w:ascii="Times New Roman" w:hAnsi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002716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716">
              <w:rPr>
                <w:rFonts w:ascii="Times New Roman" w:hAnsi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962" w:type="dxa"/>
            <w:vMerge/>
          </w:tcPr>
          <w:p w:rsidR="00C406A2" w:rsidRPr="00002716" w:rsidRDefault="00C406A2" w:rsidP="00C468B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002716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Трубопроводный транспорт (7.5)</w:t>
            </w:r>
          </w:p>
        </w:tc>
        <w:tc>
          <w:tcPr>
            <w:tcW w:w="5962" w:type="dxa"/>
            <w:vMerge/>
          </w:tcPr>
          <w:p w:rsidR="00C406A2" w:rsidRPr="00002716" w:rsidRDefault="00C406A2" w:rsidP="00C468B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06A2" w:rsidRDefault="00C406A2" w:rsidP="00C406A2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tbl>
      <w:tblPr>
        <w:tblStyle w:val="ae"/>
        <w:tblW w:w="9898" w:type="dxa"/>
        <w:tblLook w:val="04A0"/>
      </w:tblPr>
      <w:tblGrid>
        <w:gridCol w:w="3936"/>
        <w:gridCol w:w="5962"/>
      </w:tblGrid>
      <w:tr w:rsidR="00C406A2" w:rsidRPr="00641BEF" w:rsidTr="00C468B4">
        <w:tc>
          <w:tcPr>
            <w:tcW w:w="3936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962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06A2" w:rsidRPr="00641BEF" w:rsidTr="00C468B4">
        <w:tc>
          <w:tcPr>
            <w:tcW w:w="3936" w:type="dxa"/>
          </w:tcPr>
          <w:p w:rsidR="00C406A2" w:rsidRPr="00641BEF" w:rsidRDefault="00C406A2" w:rsidP="00C468B4">
            <w:pPr>
              <w:pStyle w:val="aa"/>
            </w:pPr>
            <w:r w:rsidRPr="00641BEF">
              <w:t xml:space="preserve">Питомники </w:t>
            </w:r>
            <w:r>
              <w:t>(1.17)</w:t>
            </w:r>
          </w:p>
        </w:tc>
        <w:tc>
          <w:tcPr>
            <w:tcW w:w="5962" w:type="dxa"/>
          </w:tcPr>
          <w:p w:rsidR="00C406A2" w:rsidRPr="00641BEF" w:rsidRDefault="00C406A2" w:rsidP="00C468B4">
            <w:pPr>
              <w:pStyle w:val="a9"/>
              <w:ind w:firstLine="0"/>
              <w:rPr>
                <w:rStyle w:val="5"/>
                <w:b w:val="0"/>
                <w:i w:val="0"/>
                <w:lang w:val="ru-RU"/>
              </w:rPr>
            </w:pPr>
            <w:r w:rsidRPr="00641BEF">
              <w:rPr>
                <w:rStyle w:val="5"/>
                <w:lang w:val="ru-RU"/>
              </w:rPr>
              <w:t>Не подлежат установлению</w:t>
            </w:r>
          </w:p>
        </w:tc>
      </w:tr>
    </w:tbl>
    <w:p w:rsidR="00C406A2" w:rsidRPr="000E39DF" w:rsidRDefault="00C406A2" w:rsidP="00C406A2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tbl>
      <w:tblPr>
        <w:tblStyle w:val="ae"/>
        <w:tblW w:w="9898" w:type="dxa"/>
        <w:tblLook w:val="04A0"/>
      </w:tblPr>
      <w:tblGrid>
        <w:gridCol w:w="4077"/>
        <w:gridCol w:w="5821"/>
      </w:tblGrid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821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06A2" w:rsidRPr="00641BEF" w:rsidTr="00C468B4">
        <w:tc>
          <w:tcPr>
            <w:tcW w:w="4077" w:type="dxa"/>
          </w:tcPr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Хранение и переработка</w:t>
            </w:r>
          </w:p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сельскохозяйственной</w:t>
            </w:r>
          </w:p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продукции (1.15)</w:t>
            </w:r>
          </w:p>
        </w:tc>
        <w:tc>
          <w:tcPr>
            <w:tcW w:w="5821" w:type="dxa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 от 500 до 500000 кв.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C406A2" w:rsidRPr="007D27A9" w:rsidRDefault="00C406A2" w:rsidP="00C468B4">
            <w:pPr>
              <w:pStyle w:val="a9"/>
              <w:ind w:firstLine="0"/>
              <w:rPr>
                <w:lang w:val="ru-RU"/>
              </w:rPr>
            </w:pPr>
            <w:r w:rsidRPr="007D27A9">
              <w:rPr>
                <w:lang w:val="ru-RU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pStyle w:val="a9"/>
              <w:ind w:firstLine="0"/>
              <w:rPr>
                <w:lang w:val="ru-RU"/>
              </w:rPr>
            </w:pPr>
            <w:r>
              <w:rPr>
                <w:lang w:val="ru-RU" w:eastAsia="ru-RU"/>
              </w:rPr>
              <w:t>Жилая застройка (2.0)</w:t>
            </w:r>
          </w:p>
        </w:tc>
        <w:tc>
          <w:tcPr>
            <w:tcW w:w="5821" w:type="dxa"/>
            <w:vMerge w:val="restart"/>
          </w:tcPr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.Предельные (минимальные и (или) максимальные) размеры земельных участков: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ЛПХ,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блокированная, многоквартирная застройки) – от 300 до 20000 кв. м;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18C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жилой застройки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)– от 300 до 1500 кв. м;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7EA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3. Минимальные отступы от границ соседнего участка до: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жилого дома – 3 м;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хозяйственных и прочих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сооружений–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открытой автостоянки –1 м;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отдельно стоящего гаража 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4. Минимальное расстояние от окон жилых помещений: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соседнего жилого дома и хозяйственных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сооружений 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на соседнем участке – 6 м; 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5. Минимальное расстояние от границ соседнего участка: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</w:t>
            </w:r>
            <w:proofErr w:type="spellStart"/>
            <w:r w:rsidRPr="00DE7B22">
              <w:rPr>
                <w:rFonts w:ascii="Times New Roman" w:hAnsi="Times New Roman"/>
                <w:sz w:val="24"/>
                <w:szCs w:val="24"/>
              </w:rPr>
              <w:t>среднерослых</w:t>
            </w:r>
            <w:proofErr w:type="spellEnd"/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06A2" w:rsidRPr="00DE7B22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6. Предельное количество этажей – не более 3 этажей.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для хозяйственных построек не более 1 этажа.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7. Максимальная высота жилого дома – 12 м.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8. Максимальный процент застройки в границах земельного участка – 60 %.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сооружения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>, за исключением гаражей, размещать со стороны улиц не допускается.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E7B22">
                <w:rPr>
                  <w:rFonts w:ascii="Times New Roman" w:hAnsi="Times New Roman" w:cs="Times New Roman"/>
                  <w:sz w:val="24"/>
                  <w:szCs w:val="24"/>
                </w:rPr>
                <w:t>2,5 м</w:t>
              </w:r>
            </w:smartTag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6A2" w:rsidRPr="00DE7B22" w:rsidRDefault="00C406A2" w:rsidP="00C468B4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C406A2" w:rsidRPr="00F446F7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>Уклон крыши следует принимать в сторону своего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5821" w:type="dxa"/>
            <w:vMerge/>
          </w:tcPr>
          <w:p w:rsidR="00C406A2" w:rsidRPr="00F446F7" w:rsidRDefault="00C406A2" w:rsidP="00C468B4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lastRenderedPageBreak/>
              <w:t>Общее пользование водными объектами (11.1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21" w:type="dxa"/>
          </w:tcPr>
          <w:p w:rsidR="00C406A2" w:rsidRPr="00F446F7" w:rsidRDefault="00C406A2" w:rsidP="00C468B4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6F7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proofErr w:type="spellStart"/>
            <w:r w:rsidRPr="00641BEF">
              <w:t>Недропользование</w:t>
            </w:r>
            <w:proofErr w:type="spellEnd"/>
            <w:r w:rsidRPr="00641BEF">
              <w:t xml:space="preserve"> (6.1)</w:t>
            </w:r>
          </w:p>
        </w:tc>
        <w:tc>
          <w:tcPr>
            <w:tcW w:w="5821" w:type="dxa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1. Предельные (минимальные и (или) максимальные) </w:t>
            </w:r>
            <w:r w:rsidRPr="0064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размеры земельных участков: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10 до 15000000 кв.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устанавливается.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устанавливается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устанавливается</w:t>
            </w:r>
          </w:p>
        </w:tc>
      </w:tr>
    </w:tbl>
    <w:p w:rsidR="00C406A2" w:rsidRDefault="00C406A2" w:rsidP="00C406A2">
      <w:pPr>
        <w:pStyle w:val="a9"/>
        <w:ind w:firstLine="0"/>
        <w:rPr>
          <w:lang w:val="ru-RU"/>
        </w:rPr>
      </w:pPr>
    </w:p>
    <w:p w:rsidR="00C406A2" w:rsidRDefault="00C406A2" w:rsidP="00C406A2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C406A2" w:rsidRPr="00801405" w:rsidRDefault="00C406A2" w:rsidP="00C406A2">
      <w:pPr>
        <w:pStyle w:val="a9"/>
        <w:rPr>
          <w:lang w:val="ru-RU"/>
        </w:rPr>
      </w:pPr>
      <w:r>
        <w:rPr>
          <w:lang w:val="ru-RU"/>
        </w:rPr>
        <w:t>Для зоны, занятой объектами сельскохозяйственного назначения</w:t>
      </w:r>
      <w:r w:rsidRPr="00801405">
        <w:rPr>
          <w:lang w:val="ru-RU"/>
        </w:rPr>
        <w:t xml:space="preserve"> выделены следующие ограничения:</w:t>
      </w:r>
    </w:p>
    <w:p w:rsidR="00C406A2" w:rsidRDefault="00C406A2" w:rsidP="00C406A2">
      <w:pPr>
        <w:pStyle w:val="a9"/>
        <w:numPr>
          <w:ilvl w:val="0"/>
          <w:numId w:val="4"/>
        </w:numPr>
        <w:ind w:left="0" w:firstLine="567"/>
        <w:rPr>
          <w:lang w:val="ru-RU"/>
        </w:rPr>
      </w:pPr>
      <w:proofErr w:type="spellStart"/>
      <w:r>
        <w:rPr>
          <w:lang w:val="ru-RU"/>
        </w:rPr>
        <w:t>Водоохранная</w:t>
      </w:r>
      <w:proofErr w:type="spellEnd"/>
      <w:r>
        <w:rPr>
          <w:lang w:val="ru-RU"/>
        </w:rPr>
        <w:t xml:space="preserve"> зона;</w:t>
      </w:r>
    </w:p>
    <w:p w:rsidR="00C406A2" w:rsidRDefault="00C406A2" w:rsidP="00C406A2">
      <w:pPr>
        <w:pStyle w:val="a9"/>
        <w:numPr>
          <w:ilvl w:val="0"/>
          <w:numId w:val="4"/>
        </w:numPr>
        <w:ind w:left="0" w:firstLine="567"/>
        <w:rPr>
          <w:lang w:val="ru-RU"/>
        </w:rPr>
      </w:pPr>
      <w:r>
        <w:rPr>
          <w:lang w:val="ru-RU"/>
        </w:rPr>
        <w:t>Прибрежная защитная полоса;</w:t>
      </w:r>
    </w:p>
    <w:p w:rsidR="00C406A2" w:rsidRDefault="00C406A2" w:rsidP="00C406A2">
      <w:pPr>
        <w:pStyle w:val="a9"/>
        <w:numPr>
          <w:ilvl w:val="0"/>
          <w:numId w:val="4"/>
        </w:numPr>
        <w:ind w:left="0" w:firstLine="567"/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C406A2" w:rsidRDefault="00C406A2" w:rsidP="00C406A2">
      <w:pPr>
        <w:pStyle w:val="a9"/>
        <w:numPr>
          <w:ilvl w:val="0"/>
          <w:numId w:val="4"/>
        </w:numPr>
        <w:ind w:left="0" w:firstLine="567"/>
        <w:rPr>
          <w:lang w:val="ru-RU"/>
        </w:rPr>
      </w:pPr>
      <w:r>
        <w:rPr>
          <w:lang w:val="ru-RU"/>
        </w:rPr>
        <w:t>Придорожные полосы.</w:t>
      </w:r>
    </w:p>
    <w:p w:rsidR="00C406A2" w:rsidRDefault="00C406A2" w:rsidP="00C406A2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C406A2" w:rsidRPr="00A758B7" w:rsidRDefault="00C406A2" w:rsidP="00C406A2">
      <w:pPr>
        <w:pStyle w:val="a9"/>
        <w:numPr>
          <w:ilvl w:val="0"/>
          <w:numId w:val="5"/>
        </w:numPr>
        <w:ind w:left="360"/>
        <w:rPr>
          <w:b/>
          <w:i/>
          <w:lang w:val="ru-RU"/>
        </w:rPr>
      </w:pPr>
      <w:proofErr w:type="gramStart"/>
      <w:r w:rsidRPr="00A758B7">
        <w:rPr>
          <w:b/>
          <w:i/>
          <w:lang w:val="ru-RU"/>
        </w:rPr>
        <w:t>З</w:t>
      </w:r>
      <w:r>
        <w:rPr>
          <w:b/>
          <w:i/>
          <w:lang w:val="ru-RU"/>
        </w:rPr>
        <w:t>она</w:t>
      </w:r>
      <w:proofErr w:type="gramEnd"/>
      <w:r>
        <w:rPr>
          <w:b/>
          <w:i/>
          <w:lang w:val="ru-RU"/>
        </w:rPr>
        <w:t xml:space="preserve"> </w:t>
      </w:r>
      <w:r w:rsidRPr="00B52FBE">
        <w:rPr>
          <w:b/>
          <w:i/>
          <w:lang w:val="ru-RU"/>
        </w:rPr>
        <w:t>занятая объектами сельскохозяйственного назначения</w:t>
      </w:r>
    </w:p>
    <w:p w:rsidR="00C406A2" w:rsidRPr="00A758B7" w:rsidRDefault="00C406A2" w:rsidP="00C406A2">
      <w:pPr>
        <w:pStyle w:val="a9"/>
        <w:ind w:left="709" w:firstLine="0"/>
        <w:rPr>
          <w:b/>
          <w:i/>
          <w:lang w:val="ru-RU"/>
        </w:rPr>
      </w:pPr>
      <w:r w:rsidRPr="00A758B7">
        <w:rPr>
          <w:b/>
          <w:i/>
          <w:lang w:val="ru-RU"/>
        </w:rPr>
        <w:t xml:space="preserve">Код обозначения зоны (индекс) </w:t>
      </w:r>
      <w:r>
        <w:rPr>
          <w:b/>
          <w:i/>
          <w:lang w:val="ru-RU"/>
        </w:rPr>
        <w:t>– Сх</w:t>
      </w:r>
      <w:proofErr w:type="gramStart"/>
      <w:r>
        <w:rPr>
          <w:b/>
          <w:i/>
          <w:lang w:val="ru-RU"/>
        </w:rPr>
        <w:t>2</w:t>
      </w:r>
      <w:proofErr w:type="gramEnd"/>
      <w:r w:rsidRPr="00A758B7">
        <w:rPr>
          <w:b/>
          <w:i/>
          <w:lang w:val="ru-RU"/>
        </w:rPr>
        <w:t>.</w:t>
      </w:r>
    </w:p>
    <w:p w:rsidR="00C406A2" w:rsidRPr="000E39DF" w:rsidRDefault="00C406A2" w:rsidP="00C406A2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898" w:type="dxa"/>
        <w:tblLayout w:type="fixed"/>
        <w:tblLook w:val="04A0"/>
      </w:tblPr>
      <w:tblGrid>
        <w:gridCol w:w="3936"/>
        <w:gridCol w:w="5962"/>
      </w:tblGrid>
      <w:tr w:rsidR="00C406A2" w:rsidRPr="00641BEF" w:rsidTr="00C468B4">
        <w:trPr>
          <w:trHeight w:val="336"/>
        </w:trPr>
        <w:tc>
          <w:tcPr>
            <w:tcW w:w="3936" w:type="dxa"/>
          </w:tcPr>
          <w:p w:rsidR="00C406A2" w:rsidRPr="00641BEF" w:rsidRDefault="00C406A2" w:rsidP="00C468B4">
            <w:pPr>
              <w:suppressAutoHyphens/>
              <w:spacing w:line="3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962" w:type="dxa"/>
          </w:tcPr>
          <w:p w:rsidR="00C406A2" w:rsidRPr="00641BEF" w:rsidRDefault="00C406A2" w:rsidP="00C468B4">
            <w:pPr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06A2" w:rsidRPr="00641BEF" w:rsidTr="00C468B4">
        <w:trPr>
          <w:trHeight w:val="1208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</w:pPr>
            <w:r>
              <w:t xml:space="preserve">Сельскохозяйственное использование </w:t>
            </w:r>
            <w:r w:rsidRPr="00641BEF">
              <w:t>(1.1)</w:t>
            </w:r>
          </w:p>
        </w:tc>
        <w:tc>
          <w:tcPr>
            <w:tcW w:w="5962" w:type="dxa"/>
            <w:vMerge w:val="restart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 от 500 до 500000 кв.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C406A2" w:rsidRPr="00641BEF" w:rsidRDefault="00C406A2" w:rsidP="00C468B4">
            <w:pPr>
              <w:pStyle w:val="ConsNormal"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C406A2" w:rsidRPr="00641BEF" w:rsidTr="00C468B4">
        <w:trPr>
          <w:trHeight w:val="1208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зерновых и иных сельскохозяйственных культур (1.2)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35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Овощеводство (1.3)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35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тонизирующих, лекарственных, цветочных культур (1.4)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35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Садоводство (1.5)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35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r w:rsidRPr="00641BEF">
              <w:t>Выращивание льна и конопли (1.6)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Животноводство (1.7);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jc w:val="left"/>
            </w:pPr>
            <w:r>
              <w:t>Скотоводство (1.8)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jc w:val="left"/>
            </w:pPr>
            <w:r>
              <w:t>Звероводство (1.9)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jc w:val="left"/>
            </w:pPr>
            <w:r>
              <w:t>Птицеводство (1.10)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70"/>
        </w:trPr>
        <w:tc>
          <w:tcPr>
            <w:tcW w:w="3936" w:type="dxa"/>
          </w:tcPr>
          <w:p w:rsidR="00C406A2" w:rsidRPr="00641BEF" w:rsidRDefault="00C406A2" w:rsidP="00C468B4">
            <w:pPr>
              <w:pStyle w:val="aa"/>
              <w:jc w:val="left"/>
            </w:pPr>
            <w:r>
              <w:t>Свиноводство (1.11)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641BEF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Рыбоводство (1.13)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Сенокошение (1.19)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</w:p>
          <w:p w:rsidR="00C406A2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производства (1.18)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селькохозяйственных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животных (1.20)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7D27A9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7A9">
              <w:rPr>
                <w:rFonts w:ascii="Times New Roman" w:hAnsi="Times New Roman"/>
                <w:sz w:val="24"/>
                <w:szCs w:val="24"/>
                <w:lang w:eastAsia="ru-RU"/>
              </w:rPr>
              <w:t>Связь (6.8)</w:t>
            </w:r>
          </w:p>
        </w:tc>
        <w:tc>
          <w:tcPr>
            <w:tcW w:w="5962" w:type="dxa"/>
            <w:vMerge w:val="restart"/>
          </w:tcPr>
          <w:p w:rsidR="00C406A2" w:rsidRPr="007D27A9" w:rsidRDefault="00C406A2" w:rsidP="00C468B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7A9">
              <w:rPr>
                <w:rFonts w:ascii="Times New Roman" w:hAnsi="Times New Roman"/>
                <w:sz w:val="24"/>
                <w:szCs w:val="24"/>
              </w:rPr>
              <w:t>Не подлежат установлению. При новом строительстве устанавливаются в соответствии с документами по планировке территории.</w:t>
            </w: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7D27A9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7A9">
              <w:rPr>
                <w:rFonts w:ascii="Times New Roman" w:hAnsi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rPr>
          <w:trHeight w:val="433"/>
        </w:trPr>
        <w:tc>
          <w:tcPr>
            <w:tcW w:w="3936" w:type="dxa"/>
          </w:tcPr>
          <w:p w:rsidR="00C406A2" w:rsidRPr="007D27A9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Трубопроводный транспорт (7.5)</w:t>
            </w:r>
          </w:p>
        </w:tc>
        <w:tc>
          <w:tcPr>
            <w:tcW w:w="5962" w:type="dxa"/>
            <w:vMerge/>
          </w:tcPr>
          <w:p w:rsidR="00C406A2" w:rsidRPr="00641BEF" w:rsidRDefault="00C406A2" w:rsidP="00C468B4">
            <w:pPr>
              <w:pStyle w:val="a6"/>
              <w:autoSpaceDE w:val="0"/>
              <w:autoSpaceDN w:val="0"/>
              <w:adjustRightInd w:val="0"/>
              <w:spacing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406A2" w:rsidRDefault="00C406A2" w:rsidP="00C406A2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tbl>
      <w:tblPr>
        <w:tblStyle w:val="ae"/>
        <w:tblW w:w="9898" w:type="dxa"/>
        <w:tblLook w:val="04A0"/>
      </w:tblPr>
      <w:tblGrid>
        <w:gridCol w:w="3936"/>
        <w:gridCol w:w="5962"/>
      </w:tblGrid>
      <w:tr w:rsidR="00C406A2" w:rsidRPr="00641BEF" w:rsidTr="00C468B4">
        <w:tc>
          <w:tcPr>
            <w:tcW w:w="3936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962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06A2" w:rsidRPr="00641BEF" w:rsidTr="00C468B4">
        <w:tc>
          <w:tcPr>
            <w:tcW w:w="3936" w:type="dxa"/>
          </w:tcPr>
          <w:p w:rsidR="00C406A2" w:rsidRPr="00641BEF" w:rsidRDefault="00C406A2" w:rsidP="00C468B4">
            <w:pPr>
              <w:pStyle w:val="aa"/>
            </w:pPr>
            <w:r w:rsidRPr="00641BEF">
              <w:t xml:space="preserve">Питомники </w:t>
            </w:r>
            <w:r>
              <w:t>(1.17)</w:t>
            </w:r>
          </w:p>
        </w:tc>
        <w:tc>
          <w:tcPr>
            <w:tcW w:w="5962" w:type="dxa"/>
          </w:tcPr>
          <w:p w:rsidR="00C406A2" w:rsidRPr="00641BEF" w:rsidRDefault="00C406A2" w:rsidP="00C468B4">
            <w:pPr>
              <w:pStyle w:val="a9"/>
              <w:ind w:firstLine="0"/>
              <w:rPr>
                <w:rStyle w:val="5"/>
                <w:b w:val="0"/>
                <w:i w:val="0"/>
                <w:lang w:val="ru-RU"/>
              </w:rPr>
            </w:pPr>
            <w:r w:rsidRPr="00641BEF">
              <w:rPr>
                <w:rStyle w:val="5"/>
                <w:lang w:val="ru-RU"/>
              </w:rPr>
              <w:t>Не подлежат установлению</w:t>
            </w:r>
          </w:p>
        </w:tc>
      </w:tr>
    </w:tbl>
    <w:p w:rsidR="00C406A2" w:rsidRPr="000E39DF" w:rsidRDefault="00C406A2" w:rsidP="00C406A2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tbl>
      <w:tblPr>
        <w:tblStyle w:val="ae"/>
        <w:tblW w:w="9898" w:type="dxa"/>
        <w:tblLook w:val="04A0"/>
      </w:tblPr>
      <w:tblGrid>
        <w:gridCol w:w="4068"/>
        <w:gridCol w:w="5830"/>
      </w:tblGrid>
      <w:tr w:rsidR="00C406A2" w:rsidRPr="00641BEF" w:rsidTr="00C468B4">
        <w:tc>
          <w:tcPr>
            <w:tcW w:w="4068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830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06A2" w:rsidRPr="00641BEF" w:rsidTr="00C468B4">
        <w:tc>
          <w:tcPr>
            <w:tcW w:w="4068" w:type="dxa"/>
          </w:tcPr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Хранение и переработка</w:t>
            </w:r>
          </w:p>
          <w:p w:rsidR="00C406A2" w:rsidRPr="00526C95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сельскохозяйственной</w:t>
            </w:r>
          </w:p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продукции (1.15)</w:t>
            </w:r>
          </w:p>
        </w:tc>
        <w:tc>
          <w:tcPr>
            <w:tcW w:w="5830" w:type="dxa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 от 500 до 500000 кв.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C406A2" w:rsidRPr="007D27A9" w:rsidRDefault="00C406A2" w:rsidP="00C468B4">
            <w:pPr>
              <w:pStyle w:val="a9"/>
              <w:ind w:firstLine="0"/>
              <w:rPr>
                <w:lang w:val="ru-RU"/>
              </w:rPr>
            </w:pPr>
            <w:r w:rsidRPr="007D27A9">
              <w:rPr>
                <w:lang w:val="ru-RU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C406A2" w:rsidRPr="00641BEF" w:rsidTr="00C468B4">
        <w:tc>
          <w:tcPr>
            <w:tcW w:w="4068" w:type="dxa"/>
          </w:tcPr>
          <w:p w:rsidR="00C406A2" w:rsidRPr="00641BEF" w:rsidRDefault="00C406A2" w:rsidP="00C468B4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Общее пользование водными объектами (11.1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30" w:type="dxa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9"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</w:tr>
      <w:tr w:rsidR="00C406A2" w:rsidRPr="00641BEF" w:rsidTr="00C468B4">
        <w:tc>
          <w:tcPr>
            <w:tcW w:w="4068" w:type="dxa"/>
          </w:tcPr>
          <w:p w:rsidR="00C406A2" w:rsidRPr="007F236D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36D">
              <w:rPr>
                <w:rFonts w:ascii="Times New Roman" w:hAnsi="Times New Roman"/>
                <w:sz w:val="24"/>
                <w:szCs w:val="24"/>
                <w:lang w:eastAsia="ru-RU"/>
              </w:rPr>
              <w:t>Жилая застройка (2.0)</w:t>
            </w:r>
          </w:p>
        </w:tc>
        <w:tc>
          <w:tcPr>
            <w:tcW w:w="5830" w:type="dxa"/>
            <w:vMerge w:val="restart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C406A2" w:rsidRDefault="00C406A2" w:rsidP="00C468B4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(ЛПХ)</w:t>
            </w: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 – от 300 до 20000 кв. м;</w:t>
            </w:r>
          </w:p>
          <w:p w:rsidR="00C406A2" w:rsidRDefault="00C406A2" w:rsidP="00C468B4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(жилая застройка) – 300 до 1500 кв.м.</w:t>
            </w:r>
          </w:p>
          <w:p w:rsidR="00C406A2" w:rsidRPr="00DC7EDD" w:rsidRDefault="00C406A2" w:rsidP="00C468B4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C406A2" w:rsidRPr="00641BEF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C406A2" w:rsidRPr="00641BEF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C406A2" w:rsidRPr="00641BEF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– не более 3 этажей.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4.Максимальная высота жилого дома – 12 м.</w:t>
            </w:r>
          </w:p>
          <w:p w:rsidR="00C406A2" w:rsidRDefault="00C406A2" w:rsidP="00C468B4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5.Максимальный процент застройки в границах земельного участка – 60 %.</w:t>
            </w:r>
          </w:p>
          <w:p w:rsidR="00C406A2" w:rsidRPr="007F236D" w:rsidRDefault="00C406A2" w:rsidP="00C468B4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6.Иные показатели - высота ограждения земельных </w:t>
            </w:r>
            <w:r w:rsidRPr="0064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участков – не более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641BEF">
                <w:rPr>
                  <w:rFonts w:ascii="Times New Roman" w:hAnsi="Times New Roman" w:cs="Times New Roman"/>
                  <w:sz w:val="24"/>
                  <w:szCs w:val="24"/>
                </w:rPr>
                <w:t>1,8 м, на границе с соседними участками ограждения должны быть сетчатые или решётчатые ограждения с целью минимального затемнения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6A2" w:rsidRPr="00641BEF" w:rsidTr="00C468B4">
        <w:tc>
          <w:tcPr>
            <w:tcW w:w="4068" w:type="dxa"/>
          </w:tcPr>
          <w:p w:rsidR="00C406A2" w:rsidRPr="00641BEF" w:rsidRDefault="00C406A2" w:rsidP="00C468B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(приусадебный земельный участок)</w:t>
            </w:r>
            <w:r w:rsidRPr="00641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(2.2)</w:t>
            </w:r>
          </w:p>
        </w:tc>
        <w:tc>
          <w:tcPr>
            <w:tcW w:w="5830" w:type="dxa"/>
            <w:vMerge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A2" w:rsidRPr="00641BEF" w:rsidTr="00C468B4">
        <w:tc>
          <w:tcPr>
            <w:tcW w:w="4068" w:type="dxa"/>
          </w:tcPr>
          <w:p w:rsidR="00C406A2" w:rsidRPr="00641BEF" w:rsidRDefault="00C406A2" w:rsidP="00C468B4">
            <w:pPr>
              <w:pStyle w:val="aa"/>
              <w:rPr>
                <w:i/>
                <w:sz w:val="22"/>
                <w:szCs w:val="22"/>
              </w:rPr>
            </w:pPr>
            <w:proofErr w:type="spellStart"/>
            <w:r w:rsidRPr="00641BEF">
              <w:lastRenderedPageBreak/>
              <w:t>Недропользование</w:t>
            </w:r>
            <w:proofErr w:type="spellEnd"/>
            <w:r w:rsidRPr="00641BEF">
              <w:t xml:space="preserve"> (6.1)</w:t>
            </w:r>
          </w:p>
        </w:tc>
        <w:tc>
          <w:tcPr>
            <w:tcW w:w="5830" w:type="dxa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10 до 15000000 кв. м;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устанавливается.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устанавливается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устанавливается</w:t>
            </w:r>
          </w:p>
        </w:tc>
      </w:tr>
    </w:tbl>
    <w:p w:rsidR="00C406A2" w:rsidRDefault="00C406A2" w:rsidP="00C406A2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C406A2" w:rsidRPr="00801405" w:rsidRDefault="00C406A2" w:rsidP="00C406A2">
      <w:pPr>
        <w:pStyle w:val="a9"/>
        <w:rPr>
          <w:lang w:val="ru-RU"/>
        </w:rPr>
      </w:pPr>
      <w:r>
        <w:rPr>
          <w:lang w:val="ru-RU"/>
        </w:rPr>
        <w:t>Для зоны, занятой объектами сельскохозяйственного назначения</w:t>
      </w:r>
      <w:r w:rsidRPr="00801405">
        <w:rPr>
          <w:lang w:val="ru-RU"/>
        </w:rPr>
        <w:t xml:space="preserve"> выделены следующие ограничения:</w:t>
      </w:r>
    </w:p>
    <w:p w:rsidR="00C406A2" w:rsidRDefault="00C406A2" w:rsidP="00C406A2">
      <w:pPr>
        <w:pStyle w:val="a9"/>
        <w:numPr>
          <w:ilvl w:val="0"/>
          <w:numId w:val="4"/>
        </w:numPr>
        <w:rPr>
          <w:lang w:val="ru-RU"/>
        </w:rPr>
      </w:pPr>
      <w:proofErr w:type="spellStart"/>
      <w:r>
        <w:rPr>
          <w:lang w:val="ru-RU"/>
        </w:rPr>
        <w:t>Водоохранная</w:t>
      </w:r>
      <w:proofErr w:type="spellEnd"/>
      <w:r>
        <w:rPr>
          <w:lang w:val="ru-RU"/>
        </w:rPr>
        <w:t xml:space="preserve"> зона;</w:t>
      </w:r>
    </w:p>
    <w:p w:rsidR="00C406A2" w:rsidRDefault="00C406A2" w:rsidP="00C406A2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C406A2" w:rsidRDefault="00C406A2" w:rsidP="00C406A2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C406A2" w:rsidRDefault="00C406A2" w:rsidP="00C406A2">
      <w:pPr>
        <w:pStyle w:val="a9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Придорожные полосы.</w:t>
      </w:r>
    </w:p>
    <w:p w:rsidR="00C406A2" w:rsidRDefault="00C406A2" w:rsidP="00C406A2">
      <w:pPr>
        <w:pStyle w:val="af"/>
        <w:spacing w:after="0"/>
        <w:ind w:firstLine="709"/>
      </w:pPr>
      <w: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C406A2" w:rsidRPr="00641BEF" w:rsidRDefault="00C406A2" w:rsidP="00C406A2">
      <w:pPr>
        <w:pStyle w:val="a9"/>
        <w:numPr>
          <w:ilvl w:val="0"/>
          <w:numId w:val="5"/>
        </w:numPr>
        <w:ind w:left="360"/>
        <w:rPr>
          <w:b/>
          <w:i/>
          <w:lang w:val="ru-RU"/>
        </w:rPr>
      </w:pPr>
      <w:r w:rsidRPr="00641BEF">
        <w:rPr>
          <w:b/>
          <w:i/>
          <w:lang w:val="ru-RU"/>
        </w:rPr>
        <w:t>Зона размещения садов и иных садоводческих и огороднических некоммерческих объединений</w:t>
      </w:r>
    </w:p>
    <w:p w:rsidR="00C406A2" w:rsidRPr="00641BEF" w:rsidRDefault="00C406A2" w:rsidP="00C406A2">
      <w:pPr>
        <w:pStyle w:val="a9"/>
        <w:ind w:left="709" w:firstLine="0"/>
        <w:rPr>
          <w:b/>
          <w:i/>
          <w:lang w:val="ru-RU"/>
        </w:rPr>
      </w:pPr>
      <w:r w:rsidRPr="00641BEF">
        <w:rPr>
          <w:b/>
          <w:i/>
          <w:lang w:val="ru-RU"/>
        </w:rPr>
        <w:t>Код обозначения зоны (индекс) – Сх3</w:t>
      </w:r>
    </w:p>
    <w:p w:rsidR="00C406A2" w:rsidRPr="00641BEF" w:rsidRDefault="00C406A2" w:rsidP="00C406A2">
      <w:pPr>
        <w:pStyle w:val="a9"/>
        <w:ind w:firstLine="0"/>
        <w:rPr>
          <w:bCs/>
          <w:i/>
          <w:iCs/>
          <w:sz w:val="23"/>
          <w:szCs w:val="23"/>
          <w:u w:val="single"/>
          <w:shd w:val="clear" w:color="auto" w:fill="FFFFFF"/>
          <w:lang w:val="ru-RU" w:bidi="ar-SA"/>
        </w:rPr>
      </w:pPr>
      <w:r w:rsidRPr="00641BEF">
        <w:rPr>
          <w:rStyle w:val="5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e"/>
        <w:tblW w:w="9898" w:type="dxa"/>
        <w:tblLook w:val="04A0"/>
      </w:tblPr>
      <w:tblGrid>
        <w:gridCol w:w="4077"/>
        <w:gridCol w:w="5821"/>
      </w:tblGrid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tabs>
                <w:tab w:val="left" w:pos="600"/>
                <w:tab w:val="center" w:pos="1930"/>
              </w:tabs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821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pStyle w:val="ab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5821" w:type="dxa"/>
          </w:tcPr>
          <w:p w:rsidR="00C406A2" w:rsidRPr="00641BEF" w:rsidRDefault="00C406A2" w:rsidP="00C468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Минимальный размер участка составляет 300 кв.м., максимальный размер участка – 20000 кв.м.</w:t>
            </w:r>
          </w:p>
          <w:p w:rsidR="00C406A2" w:rsidRPr="00641BEF" w:rsidRDefault="00C406A2" w:rsidP="00C468B4">
            <w:pPr>
              <w:pStyle w:val="aa"/>
            </w:pPr>
            <w:r w:rsidRPr="00641BEF">
              <w:t>Другие параметры не подлежат установлению</w:t>
            </w: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suppressAutoHyphens/>
              <w:spacing w:line="240" w:lineRule="atLeast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огородничества (13.1)</w:t>
            </w:r>
          </w:p>
        </w:tc>
        <w:tc>
          <w:tcPr>
            <w:tcW w:w="5821" w:type="dxa"/>
            <w:vMerge w:val="restart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1. Не подлежат установлению: площадь, высота и процент застройки</w:t>
            </w:r>
          </w:p>
          <w:p w:rsidR="00C406A2" w:rsidRPr="00641BEF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C406A2" w:rsidRPr="00641BEF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C406A2" w:rsidRPr="00641BEF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C406A2" w:rsidRPr="00641BEF" w:rsidRDefault="00C406A2" w:rsidP="00C46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</w:t>
            </w:r>
            <w:r>
              <w:rPr>
                <w:rFonts w:ascii="Times New Roman" w:hAnsi="Times New Roman"/>
                <w:sz w:val="24"/>
                <w:szCs w:val="24"/>
              </w:rPr>
              <w:t>ствии со сложившейся ситуацией.</w:t>
            </w: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pStyle w:val="aa"/>
              <w:jc w:val="left"/>
              <w:rPr>
                <w:b/>
              </w:rPr>
            </w:pPr>
            <w:r w:rsidRPr="00641BEF">
              <w:t>Ведение садоводства (13.2</w:t>
            </w:r>
            <w:r>
              <w:t>)</w:t>
            </w:r>
          </w:p>
        </w:tc>
        <w:tc>
          <w:tcPr>
            <w:tcW w:w="5821" w:type="dxa"/>
            <w:vMerge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pStyle w:val="aa"/>
              <w:jc w:val="left"/>
              <w:rPr>
                <w:b/>
              </w:rPr>
            </w:pPr>
            <w:r w:rsidRPr="00641BEF">
              <w:t>Ве</w:t>
            </w:r>
            <w:r>
              <w:t>дение дачного хозяйства (13.3)</w:t>
            </w:r>
          </w:p>
        </w:tc>
        <w:tc>
          <w:tcPr>
            <w:tcW w:w="5821" w:type="dxa"/>
            <w:vMerge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6A2" w:rsidRPr="00641BEF" w:rsidTr="00C468B4">
        <w:tc>
          <w:tcPr>
            <w:tcW w:w="4077" w:type="dxa"/>
          </w:tcPr>
          <w:p w:rsidR="00C406A2" w:rsidRPr="00D2471B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Овощеводство (1.3)</w:t>
            </w:r>
          </w:p>
        </w:tc>
        <w:tc>
          <w:tcPr>
            <w:tcW w:w="5821" w:type="dxa"/>
            <w:vMerge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Земельные участки (территор</w:t>
            </w:r>
            <w:r>
              <w:rPr>
                <w:rFonts w:ascii="Times New Roman" w:hAnsi="Times New Roman"/>
                <w:sz w:val="24"/>
                <w:szCs w:val="24"/>
              </w:rPr>
              <w:t>ии) общего пользования (12.0)</w:t>
            </w:r>
          </w:p>
        </w:tc>
        <w:tc>
          <w:tcPr>
            <w:tcW w:w="5821" w:type="dxa"/>
          </w:tcPr>
          <w:p w:rsidR="00C406A2" w:rsidRPr="00641BEF" w:rsidRDefault="00C406A2" w:rsidP="00C468B4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C406A2" w:rsidRPr="00641BEF" w:rsidRDefault="00C406A2" w:rsidP="00C468B4">
            <w:pPr>
              <w:pStyle w:val="ac"/>
              <w:spacing w:before="0"/>
              <w:ind w:left="0"/>
            </w:pPr>
            <w:r w:rsidRPr="00641BEF">
              <w:rPr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оммунальное обслуживание (3.1)</w:t>
            </w:r>
          </w:p>
        </w:tc>
        <w:tc>
          <w:tcPr>
            <w:tcW w:w="5821" w:type="dxa"/>
            <w:vMerge w:val="restart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D27A9">
              <w:rPr>
                <w:rFonts w:ascii="Times New Roman" w:hAnsi="Times New Roman"/>
                <w:sz w:val="24"/>
                <w:szCs w:val="24"/>
              </w:rPr>
              <w:t>Не подлежат установлению. При новом строительстве устанавливаются в соответствии с документами по планировке территории.</w:t>
            </w: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Трубопроводный транспорт (7.5)</w:t>
            </w:r>
          </w:p>
        </w:tc>
        <w:tc>
          <w:tcPr>
            <w:tcW w:w="5821" w:type="dxa"/>
            <w:vMerge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c>
          <w:tcPr>
            <w:tcW w:w="4077" w:type="dxa"/>
          </w:tcPr>
          <w:p w:rsidR="00C406A2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(6.8)</w:t>
            </w:r>
          </w:p>
        </w:tc>
        <w:tc>
          <w:tcPr>
            <w:tcW w:w="5821" w:type="dxa"/>
            <w:vMerge/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6A2" w:rsidRPr="00641BEF" w:rsidTr="00C468B4">
        <w:tc>
          <w:tcPr>
            <w:tcW w:w="4077" w:type="dxa"/>
          </w:tcPr>
          <w:p w:rsidR="00C406A2" w:rsidRPr="00641BEF" w:rsidRDefault="00C406A2" w:rsidP="00C468B4">
            <w:pPr>
              <w:pStyle w:val="aa"/>
            </w:pPr>
            <w:r w:rsidRPr="00641BEF">
              <w:t>Магазин</w:t>
            </w:r>
            <w:r>
              <w:t>ы (4.4)</w:t>
            </w:r>
          </w:p>
        </w:tc>
        <w:tc>
          <w:tcPr>
            <w:tcW w:w="5821" w:type="dxa"/>
          </w:tcPr>
          <w:p w:rsidR="00C406A2" w:rsidRPr="005726B7" w:rsidRDefault="00C406A2" w:rsidP="00C468B4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C406A2" w:rsidRDefault="00C406A2" w:rsidP="00C468B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C406A2" w:rsidRPr="00C37109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C406A2" w:rsidRPr="00C37109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6A2" w:rsidRPr="00C37109" w:rsidRDefault="00C406A2" w:rsidP="00C468B4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C406A2" w:rsidRDefault="00C406A2" w:rsidP="00C468B4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406A2" w:rsidRPr="00641BEF" w:rsidRDefault="00C406A2" w:rsidP="00C468B4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области.</w:t>
            </w:r>
          </w:p>
        </w:tc>
      </w:tr>
      <w:tr w:rsidR="00C406A2" w:rsidRPr="00641BEF" w:rsidTr="00C468B4">
        <w:tc>
          <w:tcPr>
            <w:tcW w:w="4077" w:type="dxa"/>
            <w:tcBorders>
              <w:bottom w:val="single" w:sz="4" w:space="0" w:color="auto"/>
            </w:tcBorders>
          </w:tcPr>
          <w:p w:rsidR="00C406A2" w:rsidRPr="00641BEF" w:rsidRDefault="00C406A2" w:rsidP="00C468B4">
            <w:pPr>
              <w:pStyle w:val="aa"/>
            </w:pPr>
            <w:r>
              <w:lastRenderedPageBreak/>
              <w:t>Общественное питание (4.6)</w:t>
            </w:r>
          </w:p>
        </w:tc>
        <w:tc>
          <w:tcPr>
            <w:tcW w:w="5821" w:type="dxa"/>
            <w:tcBorders>
              <w:bottom w:val="single" w:sz="4" w:space="0" w:color="auto"/>
            </w:tcBorders>
          </w:tcPr>
          <w:p w:rsidR="00C406A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C406A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6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C406A2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C406A2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6A2" w:rsidRPr="00C37109" w:rsidRDefault="00C406A2" w:rsidP="00C468B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C406A2" w:rsidRDefault="00C406A2" w:rsidP="00C468B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406A2" w:rsidRPr="00641BEF" w:rsidRDefault="00C406A2" w:rsidP="00C468B4">
            <w:pPr>
              <w:pStyle w:val="aa"/>
            </w:pPr>
            <w: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t>композиционное решение</w:t>
            </w:r>
            <w:proofErr w:type="gramEnd"/>
            <w:r>
              <w:t xml:space="preserve"> и согласовывать его с главой Красноармейского муниципального района Саратовской области.</w:t>
            </w:r>
          </w:p>
        </w:tc>
      </w:tr>
      <w:tr w:rsidR="00C406A2" w:rsidRPr="00641BEF" w:rsidTr="00C468B4">
        <w:tc>
          <w:tcPr>
            <w:tcW w:w="9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06A2" w:rsidRPr="00641BEF" w:rsidRDefault="00C406A2" w:rsidP="00C468B4">
            <w:pPr>
              <w:pStyle w:val="a9"/>
              <w:rPr>
                <w:rStyle w:val="5"/>
                <w:b w:val="0"/>
                <w:lang w:val="ru-RU"/>
              </w:rPr>
            </w:pPr>
            <w:r w:rsidRPr="00641BEF">
              <w:rPr>
                <w:rStyle w:val="5"/>
                <w:lang w:val="ru-RU"/>
              </w:rPr>
              <w:t>Вспомогательные виды разрешенного использования (код вида разрешенного использования):</w:t>
            </w:r>
          </w:p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06A2" w:rsidRPr="00641BEF" w:rsidTr="00C468B4">
        <w:tc>
          <w:tcPr>
            <w:tcW w:w="4077" w:type="dxa"/>
            <w:tcBorders>
              <w:top w:val="single" w:sz="4" w:space="0" w:color="auto"/>
            </w:tcBorders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821" w:type="dxa"/>
            <w:tcBorders>
              <w:top w:val="single" w:sz="4" w:space="0" w:color="auto"/>
            </w:tcBorders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06A2" w:rsidRPr="00641BEF" w:rsidTr="00C468B4">
        <w:tc>
          <w:tcPr>
            <w:tcW w:w="4077" w:type="dxa"/>
            <w:tcBorders>
              <w:bottom w:val="single" w:sz="4" w:space="0" w:color="auto"/>
            </w:tcBorders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  <w:r w:rsidRPr="00641BEF">
              <w:rPr>
                <w:rFonts w:ascii="Times New Roman" w:hAnsi="Times New Roman"/>
                <w:sz w:val="24"/>
                <w:szCs w:val="24"/>
              </w:rPr>
              <w:t xml:space="preserve"> (2.7.1)</w:t>
            </w:r>
          </w:p>
        </w:tc>
        <w:tc>
          <w:tcPr>
            <w:tcW w:w="5821" w:type="dxa"/>
            <w:tcBorders>
              <w:bottom w:val="single" w:sz="4" w:space="0" w:color="auto"/>
            </w:tcBorders>
          </w:tcPr>
          <w:p w:rsidR="00C406A2" w:rsidRPr="00641BEF" w:rsidRDefault="00C406A2" w:rsidP="00C468B4">
            <w:pPr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машино-место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406A2" w:rsidRPr="00641BEF" w:rsidTr="00C468B4">
        <w:tc>
          <w:tcPr>
            <w:tcW w:w="9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06A2" w:rsidRPr="00352218" w:rsidRDefault="00C406A2" w:rsidP="00C468B4">
            <w:pPr>
              <w:rPr>
                <w:rFonts w:ascii="Times New Roman" w:hAnsi="Times New Roman"/>
              </w:rPr>
            </w:pPr>
            <w:r w:rsidRPr="00352218">
              <w:rPr>
                <w:rStyle w:val="5"/>
                <w:rFonts w:ascii="Times New Roman" w:hAnsi="Times New Roman"/>
              </w:rPr>
              <w:t>Условно разрешенные виды использования (код вида разрешенного использования):</w:t>
            </w:r>
          </w:p>
        </w:tc>
      </w:tr>
      <w:tr w:rsidR="00C406A2" w:rsidRPr="00641BEF" w:rsidTr="00C468B4">
        <w:tc>
          <w:tcPr>
            <w:tcW w:w="4077" w:type="dxa"/>
            <w:tcBorders>
              <w:top w:val="single" w:sz="4" w:space="0" w:color="auto"/>
            </w:tcBorders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5821" w:type="dxa"/>
            <w:tcBorders>
              <w:top w:val="single" w:sz="4" w:space="0" w:color="auto"/>
            </w:tcBorders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06A2" w:rsidRPr="00641BEF" w:rsidTr="00C468B4">
        <w:tc>
          <w:tcPr>
            <w:tcW w:w="4077" w:type="dxa"/>
            <w:tcBorders>
              <w:top w:val="single" w:sz="4" w:space="0" w:color="auto"/>
            </w:tcBorders>
          </w:tcPr>
          <w:p w:rsidR="00C406A2" w:rsidRPr="00641BEF" w:rsidRDefault="00C406A2" w:rsidP="00C468B4">
            <w:pPr>
              <w:pStyle w:val="aa"/>
              <w:rPr>
                <w:b/>
                <w:i/>
              </w:rPr>
            </w:pPr>
            <w:r w:rsidRPr="00641BEF">
              <w:t>Спорт (5.1)</w:t>
            </w:r>
          </w:p>
        </w:tc>
        <w:tc>
          <w:tcPr>
            <w:tcW w:w="5821" w:type="dxa"/>
            <w:tcBorders>
              <w:top w:val="single" w:sz="4" w:space="0" w:color="auto"/>
            </w:tcBorders>
          </w:tcPr>
          <w:p w:rsidR="00C406A2" w:rsidRPr="00641BEF" w:rsidRDefault="00C406A2" w:rsidP="00C468B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</w:tbl>
    <w:p w:rsidR="00C406A2" w:rsidRDefault="00C406A2" w:rsidP="00C406A2">
      <w:pPr>
        <w:pStyle w:val="a9"/>
        <w:ind w:firstLine="0"/>
        <w:rPr>
          <w:b/>
          <w:i/>
          <w:color w:val="FF0000"/>
          <w:lang w:val="ru-RU"/>
        </w:rPr>
      </w:pPr>
    </w:p>
    <w:p w:rsidR="00C406A2" w:rsidRPr="00352218" w:rsidRDefault="00C406A2" w:rsidP="00C406A2">
      <w:pPr>
        <w:pStyle w:val="a9"/>
        <w:rPr>
          <w:b/>
          <w:i/>
          <w:lang w:val="ru-RU"/>
        </w:rPr>
      </w:pPr>
      <w:r w:rsidRPr="00352218"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C406A2" w:rsidRPr="00352218" w:rsidRDefault="00C406A2" w:rsidP="00C406A2">
      <w:pPr>
        <w:pStyle w:val="a9"/>
        <w:rPr>
          <w:lang w:val="ru-RU"/>
        </w:rPr>
      </w:pPr>
      <w:r w:rsidRPr="00352218">
        <w:rPr>
          <w:lang w:val="ru-RU"/>
        </w:rPr>
        <w:t>Для зоны, занятой объектами сельскохозяйственного назначения выделены следующие ограничения:</w:t>
      </w:r>
    </w:p>
    <w:p w:rsidR="00C406A2" w:rsidRPr="00352218" w:rsidRDefault="00C406A2" w:rsidP="00C406A2">
      <w:pPr>
        <w:pStyle w:val="a9"/>
        <w:numPr>
          <w:ilvl w:val="0"/>
          <w:numId w:val="4"/>
        </w:numPr>
        <w:rPr>
          <w:lang w:val="ru-RU"/>
        </w:rPr>
      </w:pPr>
      <w:proofErr w:type="spellStart"/>
      <w:r w:rsidRPr="00352218">
        <w:rPr>
          <w:lang w:val="ru-RU"/>
        </w:rPr>
        <w:t>Водоохранная</w:t>
      </w:r>
      <w:proofErr w:type="spellEnd"/>
      <w:r w:rsidRPr="00352218">
        <w:rPr>
          <w:lang w:val="ru-RU"/>
        </w:rPr>
        <w:t xml:space="preserve"> зона;</w:t>
      </w:r>
    </w:p>
    <w:p w:rsidR="00C406A2" w:rsidRPr="00352218" w:rsidRDefault="00C406A2" w:rsidP="00C406A2">
      <w:pPr>
        <w:pStyle w:val="a9"/>
        <w:numPr>
          <w:ilvl w:val="0"/>
          <w:numId w:val="4"/>
        </w:numPr>
        <w:rPr>
          <w:lang w:val="ru-RU"/>
        </w:rPr>
      </w:pPr>
      <w:r w:rsidRPr="00352218">
        <w:rPr>
          <w:lang w:val="ru-RU"/>
        </w:rPr>
        <w:t>Прибрежная защитная полоса;</w:t>
      </w:r>
    </w:p>
    <w:p w:rsidR="00C406A2" w:rsidRPr="00352218" w:rsidRDefault="00C406A2" w:rsidP="00C406A2">
      <w:pPr>
        <w:pStyle w:val="a9"/>
        <w:numPr>
          <w:ilvl w:val="0"/>
          <w:numId w:val="4"/>
        </w:numPr>
        <w:rPr>
          <w:lang w:val="ru-RU"/>
        </w:rPr>
      </w:pPr>
      <w:r w:rsidRPr="00352218">
        <w:rPr>
          <w:lang w:val="ru-RU"/>
        </w:rPr>
        <w:t>Зона санитарной охраны источников питьевого водоснабжения;</w:t>
      </w:r>
    </w:p>
    <w:p w:rsidR="00C406A2" w:rsidRPr="00352218" w:rsidRDefault="00C406A2" w:rsidP="00C406A2">
      <w:pPr>
        <w:pStyle w:val="a9"/>
        <w:numPr>
          <w:ilvl w:val="0"/>
          <w:numId w:val="4"/>
        </w:numPr>
        <w:rPr>
          <w:lang w:val="ru-RU"/>
        </w:rPr>
      </w:pPr>
      <w:r w:rsidRPr="00352218">
        <w:rPr>
          <w:lang w:val="ru-RU"/>
        </w:rPr>
        <w:lastRenderedPageBreak/>
        <w:t>Придорожные полосы.</w:t>
      </w:r>
    </w:p>
    <w:p w:rsidR="00C406A2" w:rsidRPr="0051686E" w:rsidRDefault="00C406A2" w:rsidP="00C406A2">
      <w:pPr>
        <w:pStyle w:val="af"/>
        <w:spacing w:after="0"/>
        <w:ind w:firstLine="709"/>
        <w:rPr>
          <w:b/>
          <w:bCs/>
        </w:rPr>
      </w:pPr>
      <w:r w:rsidRPr="00352218"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C406A2" w:rsidRDefault="00C406A2" w:rsidP="00C406A2">
      <w:pPr>
        <w:pStyle w:val="af"/>
        <w:spacing w:after="0"/>
        <w:ind w:firstLine="709"/>
        <w:rPr>
          <w:b/>
          <w:bCs/>
        </w:rPr>
      </w:pPr>
    </w:p>
    <w:p w:rsidR="00C406A2" w:rsidRPr="00D71E9A" w:rsidRDefault="00C406A2" w:rsidP="00C406A2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406A2" w:rsidRPr="00D71E9A" w:rsidSect="00C406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6FA9"/>
    <w:rsid w:val="00143281"/>
    <w:rsid w:val="00187C73"/>
    <w:rsid w:val="001B2715"/>
    <w:rsid w:val="001E2123"/>
    <w:rsid w:val="001F66F0"/>
    <w:rsid w:val="0028616C"/>
    <w:rsid w:val="002A400E"/>
    <w:rsid w:val="002B49D9"/>
    <w:rsid w:val="002E574A"/>
    <w:rsid w:val="002F3469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A5669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90703"/>
    <w:rsid w:val="0049351C"/>
    <w:rsid w:val="004B4E07"/>
    <w:rsid w:val="004D0038"/>
    <w:rsid w:val="004D3BB8"/>
    <w:rsid w:val="004E2E39"/>
    <w:rsid w:val="004E3973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F61E8"/>
    <w:rsid w:val="00714078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917A81"/>
    <w:rsid w:val="009208F1"/>
    <w:rsid w:val="00922BA1"/>
    <w:rsid w:val="00933CB9"/>
    <w:rsid w:val="00941701"/>
    <w:rsid w:val="00942EAC"/>
    <w:rsid w:val="00950503"/>
    <w:rsid w:val="009670C0"/>
    <w:rsid w:val="009672F9"/>
    <w:rsid w:val="009A58AF"/>
    <w:rsid w:val="009D2312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80073"/>
    <w:rsid w:val="00A80BA1"/>
    <w:rsid w:val="00A92CCD"/>
    <w:rsid w:val="00AA4100"/>
    <w:rsid w:val="00AB190C"/>
    <w:rsid w:val="00AC4695"/>
    <w:rsid w:val="00AE0E9F"/>
    <w:rsid w:val="00AE128B"/>
    <w:rsid w:val="00B37752"/>
    <w:rsid w:val="00B53203"/>
    <w:rsid w:val="00B53DDF"/>
    <w:rsid w:val="00B7305D"/>
    <w:rsid w:val="00BA0403"/>
    <w:rsid w:val="00BA0B6C"/>
    <w:rsid w:val="00BC4180"/>
    <w:rsid w:val="00BF217F"/>
    <w:rsid w:val="00C1548F"/>
    <w:rsid w:val="00C156C1"/>
    <w:rsid w:val="00C3257C"/>
    <w:rsid w:val="00C35C47"/>
    <w:rsid w:val="00C406A2"/>
    <w:rsid w:val="00C6566F"/>
    <w:rsid w:val="00CA5795"/>
    <w:rsid w:val="00CE568D"/>
    <w:rsid w:val="00CF1AD8"/>
    <w:rsid w:val="00CF6C23"/>
    <w:rsid w:val="00D41F8A"/>
    <w:rsid w:val="00D61B99"/>
    <w:rsid w:val="00D627EE"/>
    <w:rsid w:val="00D6405D"/>
    <w:rsid w:val="00D71E9A"/>
    <w:rsid w:val="00D84CF7"/>
    <w:rsid w:val="00D90E1F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42BEB"/>
    <w:rsid w:val="00E45B74"/>
    <w:rsid w:val="00E56139"/>
    <w:rsid w:val="00EA1195"/>
    <w:rsid w:val="00EA11E2"/>
    <w:rsid w:val="00EA1493"/>
    <w:rsid w:val="00EA3CA1"/>
    <w:rsid w:val="00EC527C"/>
    <w:rsid w:val="00EF17CE"/>
    <w:rsid w:val="00EF2E73"/>
    <w:rsid w:val="00F0500E"/>
    <w:rsid w:val="00F06EF1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967B-23BC-4D0C-AB98-899064BB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2020-03-23T10:19:00Z</cp:lastPrinted>
  <dcterms:created xsi:type="dcterms:W3CDTF">2022-02-15T10:28:00Z</dcterms:created>
  <dcterms:modified xsi:type="dcterms:W3CDTF">2022-02-28T11:18:00Z</dcterms:modified>
</cp:coreProperties>
</file>