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9A" w:rsidRPr="00890725" w:rsidRDefault="00D71E9A" w:rsidP="0089072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71E9A" w:rsidRPr="00B11423" w:rsidRDefault="00D71E9A" w:rsidP="00B114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114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95350" cy="1285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264" w:type="dxa"/>
        <w:tblLook w:val="0000"/>
      </w:tblPr>
      <w:tblGrid>
        <w:gridCol w:w="264"/>
      </w:tblGrid>
      <w:tr w:rsidR="00D71E9A" w:rsidRPr="00B11423" w:rsidTr="00A9532A">
        <w:trPr>
          <w:cantSplit/>
          <w:trHeight w:val="509"/>
        </w:trPr>
        <w:tc>
          <w:tcPr>
            <w:tcW w:w="264" w:type="dxa"/>
            <w:vMerge w:val="restart"/>
            <w:vAlign w:val="bottom"/>
          </w:tcPr>
          <w:p w:rsidR="00D71E9A" w:rsidRPr="00B11423" w:rsidRDefault="00D71E9A" w:rsidP="00B1142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D71E9A" w:rsidRPr="00B11423" w:rsidRDefault="00D71E9A" w:rsidP="00B1142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1E9A" w:rsidRPr="00B11423" w:rsidTr="00A9532A">
        <w:trPr>
          <w:cantSplit/>
          <w:trHeight w:val="509"/>
        </w:trPr>
        <w:tc>
          <w:tcPr>
            <w:tcW w:w="0" w:type="auto"/>
            <w:vMerge/>
            <w:vAlign w:val="center"/>
          </w:tcPr>
          <w:p w:rsidR="00D71E9A" w:rsidRPr="00B11423" w:rsidRDefault="00D71E9A" w:rsidP="00B114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1E9A" w:rsidRPr="00B11423" w:rsidTr="00A9532A">
        <w:trPr>
          <w:cantSplit/>
          <w:trHeight w:val="119"/>
        </w:trPr>
        <w:tc>
          <w:tcPr>
            <w:tcW w:w="264" w:type="dxa"/>
          </w:tcPr>
          <w:p w:rsidR="00D71E9A" w:rsidRPr="00B11423" w:rsidRDefault="00D71E9A" w:rsidP="00B114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71E9A" w:rsidRPr="00B11423" w:rsidRDefault="00D71E9A" w:rsidP="00EB1D2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35C47" w:rsidRPr="00EB1D2A" w:rsidRDefault="00C35C47" w:rsidP="00B114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D2A">
        <w:rPr>
          <w:rFonts w:ascii="Times New Roman" w:hAnsi="Times New Roman" w:cs="Times New Roman"/>
          <w:b/>
          <w:sz w:val="28"/>
          <w:szCs w:val="28"/>
        </w:rPr>
        <w:t>КРАСНОАРМЕЙСКОЕ РАЙОННОЕ СОБРАНИЕ</w:t>
      </w:r>
    </w:p>
    <w:p w:rsidR="00EB1D2A" w:rsidRPr="00EB1D2A" w:rsidRDefault="00EB1D2A" w:rsidP="00B114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D2A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71E9A" w:rsidRPr="00B11423" w:rsidRDefault="00D71E9A" w:rsidP="00B11423">
      <w:pPr>
        <w:pStyle w:val="2"/>
        <w:spacing w:after="0" w:afterAutospacing="0"/>
        <w:jc w:val="center"/>
        <w:rPr>
          <w:sz w:val="28"/>
          <w:szCs w:val="28"/>
        </w:rPr>
      </w:pPr>
      <w:proofErr w:type="gramStart"/>
      <w:r w:rsidRPr="00B11423">
        <w:rPr>
          <w:sz w:val="28"/>
          <w:szCs w:val="28"/>
        </w:rPr>
        <w:t>Р</w:t>
      </w:r>
      <w:proofErr w:type="gramEnd"/>
      <w:r w:rsidRPr="00B11423">
        <w:rPr>
          <w:sz w:val="28"/>
          <w:szCs w:val="28"/>
        </w:rPr>
        <w:t xml:space="preserve"> Е Ш Е Н И Е </w:t>
      </w:r>
    </w:p>
    <w:tbl>
      <w:tblPr>
        <w:tblpPr w:leftFromText="180" w:rightFromText="180" w:vertAnchor="text" w:horzAnchor="margin" w:tblpY="81"/>
        <w:tblW w:w="0" w:type="auto"/>
        <w:tblLayout w:type="fixed"/>
        <w:tblLook w:val="0000"/>
      </w:tblPr>
      <w:tblGrid>
        <w:gridCol w:w="511"/>
        <w:gridCol w:w="1847"/>
        <w:gridCol w:w="540"/>
        <w:gridCol w:w="1558"/>
      </w:tblGrid>
      <w:tr w:rsidR="00D71E9A" w:rsidRPr="003D299F" w:rsidTr="00A9532A">
        <w:trPr>
          <w:cantSplit/>
          <w:trHeight w:val="322"/>
        </w:trPr>
        <w:tc>
          <w:tcPr>
            <w:tcW w:w="511" w:type="dxa"/>
            <w:vMerge w:val="restart"/>
            <w:vAlign w:val="bottom"/>
          </w:tcPr>
          <w:p w:rsidR="00D71E9A" w:rsidRPr="00B11423" w:rsidRDefault="00D71E9A" w:rsidP="00B114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E9A" w:rsidRPr="00B11423" w:rsidRDefault="00D71E9A" w:rsidP="00B11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423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847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890725" w:rsidRDefault="00890725" w:rsidP="00B114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25.05.2023</w:t>
            </w:r>
          </w:p>
        </w:tc>
        <w:tc>
          <w:tcPr>
            <w:tcW w:w="540" w:type="dxa"/>
            <w:vMerge w:val="restart"/>
            <w:vAlign w:val="bottom"/>
          </w:tcPr>
          <w:p w:rsidR="00D71E9A" w:rsidRPr="003D299F" w:rsidRDefault="00D71E9A" w:rsidP="00B11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4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8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890725" w:rsidRDefault="00890725" w:rsidP="00B11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D71E9A" w:rsidRPr="003D299F" w:rsidTr="00A9532A">
        <w:trPr>
          <w:cantSplit/>
          <w:trHeight w:val="322"/>
        </w:trPr>
        <w:tc>
          <w:tcPr>
            <w:tcW w:w="511" w:type="dxa"/>
            <w:vMerge/>
            <w:vAlign w:val="bottom"/>
          </w:tcPr>
          <w:p w:rsidR="00D71E9A" w:rsidRPr="003D299F" w:rsidRDefault="00D71E9A" w:rsidP="00B11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B11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bottom"/>
          </w:tcPr>
          <w:p w:rsidR="00D71E9A" w:rsidRPr="003D299F" w:rsidRDefault="00D71E9A" w:rsidP="00B11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B11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1E9A" w:rsidRPr="003D299F" w:rsidRDefault="00D71E9A" w:rsidP="00B11423">
      <w:pPr>
        <w:spacing w:after="0" w:line="240" w:lineRule="auto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D71E9A" w:rsidRPr="003D299F" w:rsidRDefault="00D71E9A" w:rsidP="00B114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47C5" w:rsidRPr="00625887" w:rsidRDefault="00DE5F1E" w:rsidP="0062588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5F1E">
        <w:rPr>
          <w:rFonts w:ascii="Times New Roman" w:hAnsi="Times New Roman" w:cs="Times New Roman"/>
          <w:sz w:val="28"/>
        </w:rPr>
        <w:t xml:space="preserve">         </w:t>
      </w:r>
    </w:p>
    <w:p w:rsidR="003703C9" w:rsidRPr="00EB1D2A" w:rsidRDefault="00DE5F1E" w:rsidP="00B1142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B1D2A">
        <w:rPr>
          <w:rFonts w:ascii="Times New Roman" w:eastAsia="Arial Unicode MS" w:hAnsi="Times New Roman" w:cs="Times New Roman"/>
          <w:sz w:val="28"/>
          <w:szCs w:val="28"/>
        </w:rPr>
        <w:t xml:space="preserve">О  </w:t>
      </w:r>
      <w:r w:rsidR="00C35C47" w:rsidRPr="00EB1D2A">
        <w:rPr>
          <w:rFonts w:ascii="Times New Roman" w:hAnsi="Times New Roman" w:cs="Times New Roman"/>
          <w:iCs/>
          <w:sz w:val="28"/>
          <w:szCs w:val="28"/>
        </w:rPr>
        <w:t xml:space="preserve">внесении изменений в </w:t>
      </w:r>
      <w:r w:rsidR="00EF17CE" w:rsidRPr="00EB1D2A">
        <w:rPr>
          <w:rFonts w:ascii="Times New Roman" w:hAnsi="Times New Roman" w:cs="Times New Roman"/>
          <w:iCs/>
          <w:sz w:val="28"/>
          <w:szCs w:val="28"/>
        </w:rPr>
        <w:t xml:space="preserve">Правила землепользования и застройки </w:t>
      </w:r>
      <w:proofErr w:type="spellStart"/>
      <w:r w:rsidR="00604E03" w:rsidRPr="00EB1D2A">
        <w:rPr>
          <w:rFonts w:ascii="Times New Roman" w:hAnsi="Times New Roman" w:cs="Times New Roman"/>
          <w:iCs/>
          <w:sz w:val="28"/>
          <w:szCs w:val="28"/>
        </w:rPr>
        <w:t>Карамышского</w:t>
      </w:r>
      <w:proofErr w:type="spellEnd"/>
      <w:r w:rsidR="00C35C47" w:rsidRPr="00EB1D2A">
        <w:rPr>
          <w:rFonts w:ascii="Times New Roman" w:hAnsi="Times New Roman" w:cs="Times New Roman"/>
          <w:iCs/>
          <w:sz w:val="28"/>
          <w:szCs w:val="28"/>
        </w:rPr>
        <w:t xml:space="preserve"> муниципального образования Красноармейского муниципального района</w:t>
      </w:r>
    </w:p>
    <w:p w:rsidR="00DE5F1E" w:rsidRPr="00DE5F1E" w:rsidRDefault="00DE5F1E" w:rsidP="00B1142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703C9" w:rsidRPr="00B11423" w:rsidRDefault="00C35C47" w:rsidP="00B11423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 основании статьи </w:t>
      </w:r>
      <w:r w:rsidR="00EF17CE">
        <w:rPr>
          <w:rFonts w:ascii="Times New Roman" w:hAnsi="Times New Roman" w:cs="Times New Roman"/>
          <w:iCs/>
          <w:sz w:val="28"/>
          <w:szCs w:val="28"/>
        </w:rPr>
        <w:t>32</w:t>
      </w:r>
      <w:r>
        <w:rPr>
          <w:rFonts w:ascii="Times New Roman" w:hAnsi="Times New Roman" w:cs="Times New Roman"/>
          <w:iCs/>
          <w:sz w:val="28"/>
          <w:szCs w:val="28"/>
        </w:rPr>
        <w:t xml:space="preserve"> Градостроительного кодекса</w:t>
      </w:r>
      <w:r w:rsidR="00DE5F1E">
        <w:rPr>
          <w:rFonts w:ascii="Times New Roman" w:hAnsi="Times New Roman" w:cs="Times New Roman"/>
          <w:iCs/>
          <w:sz w:val="28"/>
          <w:szCs w:val="28"/>
        </w:rPr>
        <w:t xml:space="preserve"> РФ, 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>Федеральным</w:t>
      </w:r>
      <w:r w:rsidR="00D84CF7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закон</w:t>
      </w:r>
      <w:r w:rsidR="00D84CF7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D84CF7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 </w:t>
      </w:r>
      <w:r w:rsidRPr="00B11423">
        <w:rPr>
          <w:rFonts w:ascii="Times New Roman" w:eastAsia="Arial Unicode MS" w:hAnsi="Times New Roman" w:cs="Times New Roman"/>
          <w:sz w:val="28"/>
          <w:szCs w:val="28"/>
        </w:rPr>
        <w:t xml:space="preserve">Красноармейское районное Собрание </w:t>
      </w:r>
      <w:r w:rsidR="00D71E9A" w:rsidRPr="00B11423">
        <w:rPr>
          <w:rFonts w:ascii="Times New Roman" w:eastAsia="Arial Unicode MS" w:hAnsi="Times New Roman" w:cs="Times New Roman"/>
          <w:b/>
          <w:sz w:val="28"/>
          <w:szCs w:val="28"/>
        </w:rPr>
        <w:t>РЕШИЛ</w:t>
      </w:r>
      <w:r w:rsidRPr="00B11423">
        <w:rPr>
          <w:rFonts w:ascii="Times New Roman" w:eastAsia="Arial Unicode MS" w:hAnsi="Times New Roman" w:cs="Times New Roman"/>
          <w:b/>
          <w:sz w:val="28"/>
          <w:szCs w:val="28"/>
        </w:rPr>
        <w:t>О</w:t>
      </w:r>
      <w:r w:rsidR="003703C9" w:rsidRPr="00B11423">
        <w:rPr>
          <w:rFonts w:ascii="Times New Roman" w:eastAsia="Arial Unicode MS" w:hAnsi="Times New Roman" w:cs="Times New Roman"/>
          <w:b/>
          <w:sz w:val="28"/>
          <w:szCs w:val="28"/>
        </w:rPr>
        <w:t>:</w:t>
      </w:r>
    </w:p>
    <w:p w:rsidR="004056EE" w:rsidRPr="004056EE" w:rsidRDefault="00625887" w:rsidP="00B114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="00C35C47" w:rsidRPr="00B11423">
        <w:rPr>
          <w:rFonts w:ascii="Times New Roman" w:hAnsi="Times New Roman" w:cs="Times New Roman"/>
          <w:color w:val="000000"/>
          <w:sz w:val="28"/>
          <w:szCs w:val="28"/>
        </w:rPr>
        <w:t xml:space="preserve">Внести изменения в </w:t>
      </w:r>
      <w:r w:rsidR="00EF17CE" w:rsidRPr="00B11423">
        <w:rPr>
          <w:rFonts w:ascii="Times New Roman" w:hAnsi="Times New Roman" w:cs="Times New Roman"/>
          <w:color w:val="000000"/>
          <w:sz w:val="28"/>
          <w:szCs w:val="28"/>
        </w:rPr>
        <w:t xml:space="preserve">Правила землепользования </w:t>
      </w:r>
      <w:r w:rsidR="00787889" w:rsidRPr="00B1142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87889">
        <w:rPr>
          <w:rFonts w:ascii="Times New Roman" w:hAnsi="Times New Roman" w:cs="Times New Roman"/>
          <w:color w:val="000000"/>
          <w:sz w:val="28"/>
          <w:szCs w:val="28"/>
        </w:rPr>
        <w:t xml:space="preserve"> застройки </w:t>
      </w:r>
      <w:proofErr w:type="spellStart"/>
      <w:r w:rsidR="00604E03">
        <w:rPr>
          <w:rFonts w:ascii="Times New Roman" w:hAnsi="Times New Roman" w:cs="Times New Roman"/>
          <w:color w:val="000000"/>
          <w:sz w:val="28"/>
          <w:szCs w:val="28"/>
        </w:rPr>
        <w:t>Карамышского</w:t>
      </w:r>
      <w:proofErr w:type="spellEnd"/>
      <w:r w:rsidR="00604E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образования, утвержд</w:t>
      </w:r>
      <w:r w:rsidR="00787889">
        <w:rPr>
          <w:rFonts w:ascii="Times New Roman" w:hAnsi="Times New Roman" w:cs="Times New Roman"/>
          <w:color w:val="000000"/>
          <w:sz w:val="28"/>
          <w:szCs w:val="28"/>
        </w:rPr>
        <w:t>енные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787889">
        <w:rPr>
          <w:rFonts w:ascii="Times New Roman" w:hAnsi="Times New Roman" w:cs="Times New Roman"/>
          <w:color w:val="000000"/>
          <w:sz w:val="28"/>
          <w:szCs w:val="28"/>
        </w:rPr>
        <w:t>ешением К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>расноармейского районного Со</w:t>
      </w:r>
      <w:r w:rsidR="00787889">
        <w:rPr>
          <w:rFonts w:ascii="Times New Roman" w:hAnsi="Times New Roman" w:cs="Times New Roman"/>
          <w:color w:val="000000"/>
          <w:sz w:val="28"/>
          <w:szCs w:val="28"/>
        </w:rPr>
        <w:t xml:space="preserve">брания Саратовской области от </w:t>
      </w:r>
      <w:r w:rsidR="00604E03" w:rsidRPr="00604E03">
        <w:rPr>
          <w:rFonts w:ascii="Times New Roman" w:hAnsi="Times New Roman" w:cs="Times New Roman"/>
          <w:color w:val="000000"/>
          <w:sz w:val="28"/>
          <w:szCs w:val="28"/>
        </w:rPr>
        <w:t>29.01.2016 № 05</w:t>
      </w:r>
      <w:r w:rsidR="007878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7889" w:rsidRPr="004056EE">
        <w:rPr>
          <w:rFonts w:ascii="Times New Roman" w:hAnsi="Times New Roman" w:cs="Times New Roman"/>
          <w:sz w:val="28"/>
          <w:szCs w:val="28"/>
        </w:rPr>
        <w:t>(</w:t>
      </w:r>
      <w:r w:rsidR="00604E03" w:rsidRPr="00604E03">
        <w:rPr>
          <w:rFonts w:ascii="PT Astra Serif" w:hAnsi="PT Astra Serif"/>
          <w:sz w:val="28"/>
          <w:szCs w:val="28"/>
        </w:rPr>
        <w:t>с изменениями от 31.008.2016г. № 77; 19.12.2016г. № 47; 06.02.2018г. № 09; 08.04.2019г. № 26; 24.12.2020г. № 38,  28.02.2022 № 18, 28.03.2022 №28, 27.10.2022 №96; 02.02.2023г. № 06</w:t>
      </w:r>
      <w:r w:rsidR="00787889" w:rsidRPr="004056EE">
        <w:rPr>
          <w:rFonts w:ascii="Times New Roman" w:hAnsi="Times New Roman" w:cs="Times New Roman"/>
          <w:sz w:val="28"/>
          <w:szCs w:val="28"/>
        </w:rPr>
        <w:t>)</w:t>
      </w:r>
      <w:r w:rsidR="00C35C47" w:rsidRPr="004056EE">
        <w:rPr>
          <w:rFonts w:ascii="Times New Roman" w:hAnsi="Times New Roman" w:cs="Times New Roman"/>
          <w:sz w:val="28"/>
          <w:szCs w:val="28"/>
        </w:rPr>
        <w:t xml:space="preserve">, </w:t>
      </w:r>
      <w:r w:rsidR="004056EE" w:rsidRPr="004056EE">
        <w:rPr>
          <w:rFonts w:ascii="PT Astra Serif" w:hAnsi="PT Astra Serif" w:cs="Times New Roman"/>
          <w:color w:val="000000"/>
          <w:sz w:val="28"/>
          <w:szCs w:val="28"/>
        </w:rPr>
        <w:t>следующие изменения:</w:t>
      </w:r>
      <w:r w:rsidR="004056EE" w:rsidRPr="004056EE">
        <w:rPr>
          <w:rFonts w:ascii="PT Astra Serif" w:hAnsi="PT Astra Serif"/>
        </w:rPr>
        <w:t xml:space="preserve"> </w:t>
      </w:r>
      <w:proofErr w:type="gramEnd"/>
    </w:p>
    <w:p w:rsidR="004056EE" w:rsidRDefault="00FE2A7C" w:rsidP="00625887">
      <w:pPr>
        <w:pStyle w:val="a6"/>
        <w:spacing w:after="0" w:line="240" w:lineRule="auto"/>
        <w:ind w:left="0" w:firstLine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–</w:t>
      </w:r>
      <w:r w:rsidR="004056EE" w:rsidRPr="0044734B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статью 30</w:t>
      </w:r>
      <w:r w:rsidR="004056EE" w:rsidRPr="0044734B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056EE" w:rsidRPr="0044734B">
        <w:rPr>
          <w:rFonts w:ascii="PT Astra Serif" w:hAnsi="PT Astra Serif"/>
          <w:sz w:val="28"/>
          <w:szCs w:val="28"/>
        </w:rPr>
        <w:t>градостроительн</w:t>
      </w:r>
      <w:r w:rsidR="004056EE">
        <w:rPr>
          <w:rFonts w:ascii="PT Astra Serif" w:hAnsi="PT Astra Serif"/>
          <w:sz w:val="28"/>
          <w:szCs w:val="28"/>
        </w:rPr>
        <w:t>ого</w:t>
      </w:r>
      <w:r w:rsidR="004056EE" w:rsidRPr="0044734B">
        <w:rPr>
          <w:rFonts w:ascii="PT Astra Serif" w:hAnsi="PT Astra Serif"/>
          <w:sz w:val="28"/>
          <w:szCs w:val="28"/>
        </w:rPr>
        <w:t xml:space="preserve"> регламент</w:t>
      </w:r>
      <w:r w:rsidR="004056EE">
        <w:rPr>
          <w:rFonts w:ascii="PT Astra Serif" w:hAnsi="PT Astra Serif"/>
          <w:sz w:val="28"/>
          <w:szCs w:val="28"/>
        </w:rPr>
        <w:t>а</w:t>
      </w:r>
      <w:r w:rsidR="004056EE" w:rsidRPr="0044734B">
        <w:rPr>
          <w:rFonts w:ascii="PT Astra Serif" w:hAnsi="PT Astra Serif"/>
          <w:sz w:val="28"/>
          <w:szCs w:val="28"/>
        </w:rPr>
        <w:t xml:space="preserve"> изложить в новой редакции, согласно приложению №1.</w:t>
      </w:r>
    </w:p>
    <w:p w:rsidR="00625887" w:rsidRPr="00625887" w:rsidRDefault="00625887" w:rsidP="00625887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-</w:t>
      </w:r>
      <w:r w:rsidRPr="007878F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подпункт 1 пункта 3 статьи 37 «Публичный сервитут» изложить в новой редакции </w:t>
      </w:r>
      <w:r w:rsidRPr="0007081F">
        <w:rPr>
          <w:rFonts w:ascii="Times New Roman" w:hAnsi="Times New Roman" w:cs="Times New Roman"/>
          <w:sz w:val="28"/>
          <w:szCs w:val="28"/>
        </w:rPr>
        <w:t>«</w:t>
      </w:r>
      <w:r w:rsidRPr="000708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прохода или проезда через земельный участок, в том числе в целях обеспечения свободного доступа граждан к водному объекту общего пользования и его береговой полосе, за исключением случаев, если свободный доступ к такому объекту ограничен в соответствии с федеральным законом»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A80073" w:rsidRPr="00625887" w:rsidRDefault="00625887" w:rsidP="006258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2.</w:t>
      </w:r>
      <w:r w:rsidR="00C35C47" w:rsidRPr="00625887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решение, путем размещения на официальном сайте администрации Красноармейского муниципального района Саратовской области в информационно телекоммуникационной сети «Интернет».</w:t>
      </w:r>
      <w:r w:rsidR="00A80073" w:rsidRPr="00625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E9A" w:rsidRPr="0065266D" w:rsidRDefault="00625887" w:rsidP="00B114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r w:rsidR="004056EE">
        <w:rPr>
          <w:rFonts w:ascii="Times New Roman" w:eastAsia="Arial Unicode MS" w:hAnsi="Times New Roman" w:cs="Times New Roman"/>
          <w:sz w:val="28"/>
          <w:szCs w:val="28"/>
        </w:rPr>
        <w:t>3</w:t>
      </w:r>
      <w:r w:rsidR="005117A2">
        <w:rPr>
          <w:rFonts w:ascii="Times New Roman" w:eastAsia="Arial Unicode MS" w:hAnsi="Times New Roman" w:cs="Times New Roman"/>
          <w:sz w:val="28"/>
          <w:szCs w:val="28"/>
        </w:rPr>
        <w:t xml:space="preserve">. Настоящее решение вступает в силу с момента его официального опубликования (обнародования). </w:t>
      </w:r>
    </w:p>
    <w:p w:rsidR="00890725" w:rsidRDefault="00890725" w:rsidP="00B11423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1D2A" w:rsidRPr="00EB1D2A" w:rsidRDefault="00EB1D2A" w:rsidP="00EB1D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D2A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EB1D2A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EB1D2A" w:rsidRPr="00EB1D2A" w:rsidRDefault="00EB1D2A" w:rsidP="00EB1D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D2A">
        <w:rPr>
          <w:rFonts w:ascii="Times New Roman" w:hAnsi="Times New Roman" w:cs="Times New Roman"/>
          <w:sz w:val="28"/>
          <w:szCs w:val="28"/>
        </w:rPr>
        <w:t xml:space="preserve">районного Собрания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B1D2A">
        <w:rPr>
          <w:rFonts w:ascii="Times New Roman" w:hAnsi="Times New Roman" w:cs="Times New Roman"/>
          <w:sz w:val="28"/>
          <w:szCs w:val="28"/>
        </w:rPr>
        <w:t>Л.В. Герасимова</w:t>
      </w:r>
    </w:p>
    <w:p w:rsidR="00EB1D2A" w:rsidRPr="00321FBE" w:rsidRDefault="00EB1D2A" w:rsidP="00B11423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7A2" w:rsidRPr="00EB1D2A" w:rsidRDefault="00D71E9A" w:rsidP="00EB1D2A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D2A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5117A2" w:rsidRPr="00EB1D2A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D71E9A" w:rsidRPr="00890725" w:rsidRDefault="005117A2" w:rsidP="00890725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D2A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</w:t>
      </w:r>
      <w:r w:rsidR="00EB1D2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B1D2A">
        <w:rPr>
          <w:rFonts w:ascii="Times New Roman" w:hAnsi="Times New Roman" w:cs="Times New Roman"/>
          <w:sz w:val="28"/>
          <w:szCs w:val="28"/>
        </w:rPr>
        <w:t xml:space="preserve"> </w:t>
      </w:r>
      <w:r w:rsidR="00FA3B2E" w:rsidRPr="00EB1D2A">
        <w:rPr>
          <w:rFonts w:ascii="Times New Roman" w:hAnsi="Times New Roman" w:cs="Times New Roman"/>
          <w:sz w:val="28"/>
          <w:szCs w:val="28"/>
        </w:rPr>
        <w:t>А.И. Зотов</w:t>
      </w:r>
    </w:p>
    <w:p w:rsidR="004056EE" w:rsidRPr="00EB1D2A" w:rsidRDefault="004056EE" w:rsidP="00EB1D2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1D2A">
        <w:rPr>
          <w:rFonts w:ascii="Times New Roman" w:hAnsi="Times New Roman" w:cs="Times New Roman"/>
        </w:rPr>
        <w:lastRenderedPageBreak/>
        <w:t xml:space="preserve">Приложение к решению </w:t>
      </w:r>
    </w:p>
    <w:p w:rsidR="004056EE" w:rsidRPr="004056EE" w:rsidRDefault="00625887" w:rsidP="00B11423">
      <w:pPr>
        <w:pStyle w:val="a6"/>
        <w:spacing w:after="0" w:line="240" w:lineRule="auto"/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4056EE" w:rsidRPr="004056EE">
        <w:rPr>
          <w:rFonts w:ascii="Times New Roman" w:hAnsi="Times New Roman" w:cs="Times New Roman"/>
        </w:rPr>
        <w:t xml:space="preserve">т </w:t>
      </w:r>
      <w:r w:rsidR="00890725">
        <w:rPr>
          <w:rFonts w:ascii="Times New Roman" w:hAnsi="Times New Roman" w:cs="Times New Roman"/>
        </w:rPr>
        <w:t>25.05.2023 № 42</w:t>
      </w:r>
    </w:p>
    <w:p w:rsidR="004056EE" w:rsidRDefault="004056EE" w:rsidP="00B1142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 w:bidi="en-US"/>
        </w:rPr>
      </w:pPr>
    </w:p>
    <w:p w:rsidR="004056EE" w:rsidRDefault="004056EE" w:rsidP="00B1142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 w:bidi="en-US"/>
        </w:rPr>
      </w:pPr>
    </w:p>
    <w:p w:rsidR="00EC66E2" w:rsidRPr="00B11423" w:rsidRDefault="00EC66E2" w:rsidP="00B11423">
      <w:pPr>
        <w:pStyle w:val="3"/>
        <w:keepLines w:val="0"/>
        <w:suppressAutoHyphens/>
        <w:spacing w:before="180" w:after="120" w:line="240" w:lineRule="auto"/>
        <w:jc w:val="both"/>
        <w:rPr>
          <w:rFonts w:ascii="PT Astra Serif" w:eastAsia="Times New Roman" w:hAnsi="PT Astra Serif" w:cs="Times New Roman"/>
          <w:bCs w:val="0"/>
          <w:color w:val="auto"/>
          <w:lang w:eastAsia="ar-SA"/>
        </w:rPr>
      </w:pPr>
      <w:bookmarkStart w:id="0" w:name="_Toc282347549"/>
      <w:bookmarkStart w:id="1" w:name="_Toc327955120"/>
      <w:bookmarkStart w:id="2" w:name="_Toc379293285"/>
      <w:bookmarkStart w:id="3" w:name="_Toc380581562"/>
      <w:bookmarkStart w:id="4" w:name="_Toc392516694"/>
      <w:bookmarkStart w:id="5" w:name="_Toc400454241"/>
      <w:bookmarkStart w:id="6" w:name="_Toc410315219"/>
      <w:bookmarkStart w:id="7" w:name="_Toc424120778"/>
      <w:bookmarkStart w:id="8" w:name="_Toc429415696"/>
      <w:bookmarkStart w:id="9" w:name="_Toc465861014"/>
      <w:bookmarkStart w:id="10" w:name="_Toc484688709"/>
      <w:r w:rsidRPr="00B11423">
        <w:rPr>
          <w:rFonts w:ascii="PT Astra Serif" w:eastAsia="Times New Roman" w:hAnsi="PT Astra Serif" w:cs="Times New Roman"/>
          <w:color w:val="auto"/>
          <w:lang w:eastAsia="ar-SA"/>
        </w:rPr>
        <w:t>Статья 30.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B11423">
        <w:rPr>
          <w:rFonts w:ascii="PT Astra Serif" w:eastAsia="Times New Roman" w:hAnsi="PT Astra Serif" w:cs="Times New Roman"/>
          <w:color w:val="auto"/>
          <w:lang w:eastAsia="ar-SA"/>
        </w:rPr>
        <w:t xml:space="preserve">Градостроительный регламент на территориях зон производственного использования </w:t>
      </w:r>
      <w:r w:rsidRPr="00B11423">
        <w:rPr>
          <w:rFonts w:ascii="PT Astra Serif" w:eastAsia="Times New Roman" w:hAnsi="PT Astra Serif" w:cs="Times New Roman"/>
          <w:b w:val="0"/>
          <w:color w:val="auto"/>
          <w:u w:val="single"/>
          <w:lang w:eastAsia="ar-SA"/>
        </w:rPr>
        <w:t xml:space="preserve">(с </w:t>
      </w:r>
      <w:proofErr w:type="spellStart"/>
      <w:r w:rsidRPr="00B11423">
        <w:rPr>
          <w:rFonts w:ascii="PT Astra Serif" w:eastAsia="Times New Roman" w:hAnsi="PT Astra Serif" w:cs="Times New Roman"/>
          <w:b w:val="0"/>
          <w:color w:val="auto"/>
          <w:u w:val="single"/>
          <w:lang w:eastAsia="ar-SA"/>
        </w:rPr>
        <w:t>изм</w:t>
      </w:r>
      <w:proofErr w:type="spellEnd"/>
      <w:r w:rsidRPr="00B11423">
        <w:rPr>
          <w:rFonts w:ascii="PT Astra Serif" w:eastAsia="Times New Roman" w:hAnsi="PT Astra Serif" w:cs="Times New Roman"/>
          <w:b w:val="0"/>
          <w:color w:val="auto"/>
          <w:u w:val="single"/>
          <w:lang w:eastAsia="ar-SA"/>
        </w:rPr>
        <w:t xml:space="preserve">. </w:t>
      </w:r>
      <w:r w:rsidRPr="00B11423">
        <w:rPr>
          <w:rFonts w:ascii="PT Astra Serif" w:hAnsi="PT Astra Serif"/>
          <w:b w:val="0"/>
          <w:color w:val="auto"/>
          <w:u w:val="single"/>
        </w:rPr>
        <w:t>27.10.2022 №96)</w:t>
      </w:r>
      <w:r w:rsidRPr="00B11423">
        <w:rPr>
          <w:rFonts w:ascii="PT Astra Serif" w:eastAsia="Times New Roman" w:hAnsi="PT Astra Serif" w:cs="Times New Roman"/>
          <w:color w:val="auto"/>
          <w:lang w:eastAsia="ar-SA"/>
        </w:rPr>
        <w:t>:</w:t>
      </w:r>
      <w:bookmarkEnd w:id="10"/>
    </w:p>
    <w:p w:rsidR="00EC66E2" w:rsidRPr="00B1738C" w:rsidRDefault="00EC66E2" w:rsidP="00B11423">
      <w:pPr>
        <w:pStyle w:val="a9"/>
        <w:numPr>
          <w:ilvl w:val="0"/>
          <w:numId w:val="9"/>
        </w:numPr>
        <w:rPr>
          <w:rFonts w:ascii="PT Astra Serif" w:hAnsi="PT Astra Serif"/>
          <w:b/>
          <w:i/>
          <w:lang w:val="ru-RU"/>
        </w:rPr>
      </w:pPr>
      <w:r w:rsidRPr="00B1738C">
        <w:rPr>
          <w:rFonts w:ascii="PT Astra Serif" w:hAnsi="PT Astra Serif"/>
          <w:b/>
          <w:i/>
          <w:lang w:val="ru-RU"/>
        </w:rPr>
        <w:t>Производственная зона с размещением предприятий V класса опасности</w:t>
      </w:r>
    </w:p>
    <w:p w:rsidR="00EC66E2" w:rsidRPr="00B1738C" w:rsidRDefault="00EC66E2" w:rsidP="00B11423">
      <w:pPr>
        <w:pStyle w:val="a9"/>
        <w:numPr>
          <w:ilvl w:val="0"/>
          <w:numId w:val="9"/>
        </w:numPr>
        <w:rPr>
          <w:rFonts w:ascii="PT Astra Serif" w:hAnsi="PT Astra Serif"/>
          <w:b/>
          <w:i/>
          <w:lang w:val="ru-RU"/>
        </w:rPr>
      </w:pPr>
      <w:r w:rsidRPr="00B1738C">
        <w:rPr>
          <w:rFonts w:ascii="PT Astra Serif" w:hAnsi="PT Astra Serif"/>
          <w:b/>
          <w:i/>
          <w:lang w:val="ru-RU"/>
        </w:rPr>
        <w:t>Производственная зона с размещением предприятий IV и V классов опасности</w:t>
      </w:r>
    </w:p>
    <w:p w:rsidR="00EC66E2" w:rsidRPr="00B1738C" w:rsidRDefault="00EC66E2" w:rsidP="00B11423">
      <w:pPr>
        <w:pStyle w:val="a9"/>
        <w:numPr>
          <w:ilvl w:val="0"/>
          <w:numId w:val="9"/>
        </w:numPr>
        <w:rPr>
          <w:rFonts w:ascii="PT Astra Serif" w:hAnsi="PT Astra Serif"/>
          <w:b/>
          <w:i/>
          <w:lang w:val="ru-RU"/>
        </w:rPr>
      </w:pPr>
      <w:r w:rsidRPr="00B1738C">
        <w:rPr>
          <w:rFonts w:ascii="PT Astra Serif" w:hAnsi="PT Astra Serif"/>
          <w:b/>
          <w:i/>
          <w:lang w:val="ru-RU"/>
        </w:rPr>
        <w:t>Производственная зона с размещением предприятий III, IV и V классов опасности</w:t>
      </w:r>
    </w:p>
    <w:p w:rsidR="00EC66E2" w:rsidRPr="00B1738C" w:rsidRDefault="00EC66E2" w:rsidP="00B11423">
      <w:pPr>
        <w:pStyle w:val="a9"/>
        <w:numPr>
          <w:ilvl w:val="0"/>
          <w:numId w:val="9"/>
        </w:numPr>
        <w:rPr>
          <w:rFonts w:ascii="PT Astra Serif" w:hAnsi="PT Astra Serif"/>
          <w:b/>
          <w:i/>
          <w:lang w:val="ru-RU"/>
        </w:rPr>
      </w:pPr>
      <w:r w:rsidRPr="00B1738C">
        <w:rPr>
          <w:rFonts w:ascii="PT Astra Serif" w:hAnsi="PT Astra Serif"/>
          <w:b/>
          <w:i/>
          <w:lang w:val="ru-RU"/>
        </w:rPr>
        <w:t xml:space="preserve">Производственная зона с размещением предприятий </w:t>
      </w:r>
      <w:r w:rsidRPr="00B1738C">
        <w:rPr>
          <w:rFonts w:ascii="PT Astra Serif" w:hAnsi="PT Astra Serif"/>
          <w:b/>
          <w:i/>
        </w:rPr>
        <w:t>II</w:t>
      </w:r>
      <w:r w:rsidRPr="00B1738C">
        <w:rPr>
          <w:rFonts w:ascii="PT Astra Serif" w:hAnsi="PT Astra Serif"/>
          <w:b/>
          <w:i/>
          <w:lang w:val="ru-RU"/>
        </w:rPr>
        <w:t>, III, IV и V классов опасности</w:t>
      </w:r>
    </w:p>
    <w:p w:rsidR="00EC66E2" w:rsidRPr="00B1738C" w:rsidRDefault="00EC66E2" w:rsidP="00B11423">
      <w:pPr>
        <w:pStyle w:val="a9"/>
        <w:ind w:left="1069" w:firstLine="0"/>
        <w:rPr>
          <w:rFonts w:ascii="PT Astra Serif" w:hAnsi="PT Astra Serif"/>
          <w:b/>
          <w:i/>
          <w:lang w:val="ru-RU"/>
        </w:rPr>
      </w:pPr>
      <w:r w:rsidRPr="00B1738C">
        <w:rPr>
          <w:rFonts w:ascii="PT Astra Serif" w:hAnsi="PT Astra Serif"/>
          <w:b/>
          <w:i/>
          <w:lang w:val="ru-RU"/>
        </w:rPr>
        <w:t>Кодовое обозначение зоны (индекс) – П1-0, П1-1, П1-2, П1-3</w:t>
      </w:r>
    </w:p>
    <w:p w:rsidR="00EC66E2" w:rsidRPr="00B1738C" w:rsidRDefault="00EC66E2" w:rsidP="00B11423">
      <w:pPr>
        <w:pStyle w:val="a9"/>
        <w:ind w:firstLine="0"/>
        <w:rPr>
          <w:rStyle w:val="5"/>
          <w:rFonts w:ascii="PT Astra Serif" w:hAnsi="PT Astra Serif"/>
          <w:b w:val="0"/>
          <w:color w:val="000000"/>
          <w:lang w:val="ru-RU"/>
        </w:rPr>
      </w:pPr>
      <w:r w:rsidRPr="00B1738C">
        <w:rPr>
          <w:rStyle w:val="5"/>
          <w:rFonts w:ascii="PT Astra Serif" w:hAnsi="PT Astra Serif"/>
          <w:color w:val="000000"/>
          <w:lang w:val="ru-RU"/>
        </w:rPr>
        <w:t>Основные виды разрешенного использования земельных участков и объектов капитального строительства:</w:t>
      </w:r>
    </w:p>
    <w:tbl>
      <w:tblPr>
        <w:tblStyle w:val="ad"/>
        <w:tblW w:w="9470" w:type="dxa"/>
        <w:tblInd w:w="-2" w:type="dxa"/>
        <w:tblLook w:val="04A0"/>
      </w:tblPr>
      <w:tblGrid>
        <w:gridCol w:w="3761"/>
        <w:gridCol w:w="5709"/>
      </w:tblGrid>
      <w:tr w:rsidR="00EC66E2" w:rsidRPr="00B1738C" w:rsidTr="00885311">
        <w:trPr>
          <w:trHeight w:val="336"/>
        </w:trPr>
        <w:tc>
          <w:tcPr>
            <w:tcW w:w="3761" w:type="dxa"/>
          </w:tcPr>
          <w:p w:rsidR="00EC66E2" w:rsidRPr="00B1738C" w:rsidRDefault="00EC66E2" w:rsidP="00B11423">
            <w:pPr>
              <w:suppressAutoHyphens/>
              <w:rPr>
                <w:rFonts w:ascii="PT Astra Serif" w:hAnsi="PT Astra Serif"/>
                <w:b/>
                <w:sz w:val="24"/>
                <w:szCs w:val="24"/>
              </w:rPr>
            </w:pPr>
            <w:r w:rsidRPr="00B1738C">
              <w:rPr>
                <w:rFonts w:ascii="PT Astra Serif" w:hAnsi="PT Astra Serif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5709" w:type="dxa"/>
          </w:tcPr>
          <w:p w:rsidR="00EC66E2" w:rsidRPr="00B1738C" w:rsidRDefault="00EC66E2" w:rsidP="00B11423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B1738C">
              <w:rPr>
                <w:rFonts w:ascii="PT Astra Serif" w:hAnsi="PT Astra Serif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EC66E2" w:rsidRPr="00B1738C" w:rsidTr="00885311">
        <w:trPr>
          <w:trHeight w:val="70"/>
        </w:trPr>
        <w:tc>
          <w:tcPr>
            <w:tcW w:w="3761" w:type="dxa"/>
          </w:tcPr>
          <w:p w:rsidR="00EC66E2" w:rsidRPr="00B1738C" w:rsidRDefault="00EC66E2" w:rsidP="00B11423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1738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Тяжелая промышленность (6.2)</w:t>
            </w:r>
          </w:p>
        </w:tc>
        <w:tc>
          <w:tcPr>
            <w:tcW w:w="5709" w:type="dxa"/>
            <w:vMerge w:val="restart"/>
          </w:tcPr>
          <w:p w:rsidR="00EC66E2" w:rsidRPr="00B1738C" w:rsidRDefault="00EC66E2" w:rsidP="00B11423">
            <w:pPr>
              <w:pStyle w:val="ConsNormal"/>
              <w:widowControl/>
              <w:spacing w:before="0"/>
              <w:ind w:left="69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EC66E2" w:rsidRPr="00B1738C" w:rsidRDefault="00EC66E2" w:rsidP="00B11423">
            <w:pPr>
              <w:pStyle w:val="ConsNormal"/>
              <w:widowControl/>
              <w:spacing w:before="0"/>
              <w:ind w:left="69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- площадь земельного участк</w:t>
            </w:r>
            <w:proofErr w:type="gramStart"/>
            <w:r w:rsidRPr="00B1738C">
              <w:rPr>
                <w:rFonts w:ascii="PT Astra Serif" w:hAnsi="PT Astra Serif" w:cs="Times New Roman"/>
                <w:sz w:val="24"/>
                <w:szCs w:val="24"/>
              </w:rPr>
              <w:t>а-</w:t>
            </w:r>
            <w:proofErr w:type="gramEnd"/>
            <w:r w:rsidRPr="00B1738C">
              <w:rPr>
                <w:rFonts w:ascii="PT Astra Serif" w:hAnsi="PT Astra Serif" w:cs="Times New Roman"/>
                <w:sz w:val="24"/>
                <w:szCs w:val="24"/>
              </w:rPr>
              <w:t xml:space="preserve"> от 100 до 15000000 кв. м;</w:t>
            </w:r>
          </w:p>
          <w:p w:rsidR="00EC66E2" w:rsidRPr="00B1738C" w:rsidRDefault="00EC66E2" w:rsidP="00B11423">
            <w:pPr>
              <w:pStyle w:val="ConsNormal"/>
              <w:widowControl/>
              <w:spacing w:before="0"/>
              <w:ind w:left="69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2. Минимальные отступы от границ земельных участков – не подлежат установлению.</w:t>
            </w:r>
          </w:p>
          <w:p w:rsidR="00EC66E2" w:rsidRPr="00B1738C" w:rsidRDefault="00EC66E2" w:rsidP="00B11423">
            <w:pPr>
              <w:pStyle w:val="ConsNormal"/>
              <w:widowControl/>
              <w:spacing w:before="0"/>
              <w:ind w:left="69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3. Предельное количество этажей – не подлежит установлению.</w:t>
            </w:r>
          </w:p>
          <w:p w:rsidR="00EC66E2" w:rsidRPr="00B1738C" w:rsidRDefault="00EC66E2" w:rsidP="00B11423">
            <w:pPr>
              <w:pStyle w:val="ConsNormal"/>
              <w:widowControl/>
              <w:spacing w:before="0"/>
              <w:ind w:left="69" w:right="0"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4. Максимальный процент застройки в границах земельного участка</w:t>
            </w:r>
            <w:r w:rsidRPr="00B1738C">
              <w:rPr>
                <w:rFonts w:ascii="PT Astra Serif" w:hAnsi="PT Astra Serif" w:cs="Times New Roman"/>
                <w:sz w:val="28"/>
                <w:szCs w:val="28"/>
              </w:rPr>
              <w:t xml:space="preserve"> – </w:t>
            </w:r>
            <w:r w:rsidRPr="00B1738C">
              <w:rPr>
                <w:rFonts w:ascii="PT Astra Serif" w:hAnsi="PT Astra Serif" w:cs="Times New Roman"/>
                <w:sz w:val="24"/>
                <w:szCs w:val="24"/>
              </w:rPr>
              <w:t>не подлежит установлению.</w:t>
            </w:r>
          </w:p>
          <w:p w:rsidR="00EC66E2" w:rsidRPr="00B1738C" w:rsidRDefault="00EC66E2" w:rsidP="00B11423">
            <w:pPr>
              <w:pStyle w:val="ConsNormal"/>
              <w:widowControl/>
              <w:spacing w:before="0"/>
              <w:ind w:left="720" w:right="0"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C66E2" w:rsidRPr="00B1738C" w:rsidTr="00885311">
        <w:trPr>
          <w:trHeight w:val="573"/>
        </w:trPr>
        <w:tc>
          <w:tcPr>
            <w:tcW w:w="3761" w:type="dxa"/>
          </w:tcPr>
          <w:p w:rsidR="00EC66E2" w:rsidRPr="00B1738C" w:rsidRDefault="00EC66E2" w:rsidP="00B11423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1738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Легкая промышленность (6.3)</w:t>
            </w:r>
          </w:p>
        </w:tc>
        <w:tc>
          <w:tcPr>
            <w:tcW w:w="5709" w:type="dxa"/>
            <w:vMerge/>
          </w:tcPr>
          <w:p w:rsidR="00EC66E2" w:rsidRPr="00B1738C" w:rsidRDefault="00EC66E2" w:rsidP="00B11423">
            <w:pPr>
              <w:pStyle w:val="ConsNormal"/>
              <w:widowControl/>
              <w:spacing w:before="0"/>
              <w:ind w:right="0" w:firstLine="37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EC66E2" w:rsidRPr="00B1738C" w:rsidTr="00885311">
        <w:trPr>
          <w:trHeight w:val="573"/>
        </w:trPr>
        <w:tc>
          <w:tcPr>
            <w:tcW w:w="3761" w:type="dxa"/>
          </w:tcPr>
          <w:p w:rsidR="00EC66E2" w:rsidRPr="00B1738C" w:rsidRDefault="00EC66E2" w:rsidP="00B11423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1738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Автомобилестроительная промышленность (6.2.1)</w:t>
            </w:r>
          </w:p>
        </w:tc>
        <w:tc>
          <w:tcPr>
            <w:tcW w:w="5709" w:type="dxa"/>
            <w:vMerge/>
          </w:tcPr>
          <w:p w:rsidR="00EC66E2" w:rsidRPr="00B1738C" w:rsidRDefault="00EC66E2" w:rsidP="00B11423">
            <w:pPr>
              <w:pStyle w:val="ConsNormal"/>
              <w:widowControl/>
              <w:spacing w:before="0"/>
              <w:ind w:right="0" w:firstLine="37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EC66E2" w:rsidRPr="00B1738C" w:rsidTr="00885311">
        <w:trPr>
          <w:trHeight w:val="573"/>
        </w:trPr>
        <w:tc>
          <w:tcPr>
            <w:tcW w:w="3761" w:type="dxa"/>
          </w:tcPr>
          <w:p w:rsidR="00EC66E2" w:rsidRPr="00B1738C" w:rsidRDefault="00EC66E2" w:rsidP="00B11423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1738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Фармацевтическая промышленность (6.3.1)</w:t>
            </w:r>
          </w:p>
        </w:tc>
        <w:tc>
          <w:tcPr>
            <w:tcW w:w="5709" w:type="dxa"/>
            <w:vMerge/>
          </w:tcPr>
          <w:p w:rsidR="00EC66E2" w:rsidRPr="00B1738C" w:rsidRDefault="00EC66E2" w:rsidP="00B11423">
            <w:pPr>
              <w:pStyle w:val="ConsNormal"/>
              <w:widowControl/>
              <w:spacing w:before="0"/>
              <w:ind w:right="0" w:firstLine="37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EC66E2" w:rsidRPr="00B1738C" w:rsidTr="00885311">
        <w:trPr>
          <w:trHeight w:val="70"/>
        </w:trPr>
        <w:tc>
          <w:tcPr>
            <w:tcW w:w="3761" w:type="dxa"/>
          </w:tcPr>
          <w:p w:rsidR="00EC66E2" w:rsidRPr="00B1738C" w:rsidRDefault="00EC66E2" w:rsidP="00B11423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1738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Пищевая промышленность (6.4)</w:t>
            </w:r>
          </w:p>
        </w:tc>
        <w:tc>
          <w:tcPr>
            <w:tcW w:w="5709" w:type="dxa"/>
            <w:vMerge/>
          </w:tcPr>
          <w:p w:rsidR="00EC66E2" w:rsidRPr="00B1738C" w:rsidRDefault="00EC66E2" w:rsidP="00B11423">
            <w:pPr>
              <w:pStyle w:val="ConsNormal"/>
              <w:widowControl/>
              <w:spacing w:before="0"/>
              <w:ind w:left="72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EC66E2" w:rsidRPr="00B1738C" w:rsidTr="00885311">
        <w:trPr>
          <w:trHeight w:val="70"/>
        </w:trPr>
        <w:tc>
          <w:tcPr>
            <w:tcW w:w="3761" w:type="dxa"/>
          </w:tcPr>
          <w:p w:rsidR="00EC66E2" w:rsidRPr="00B1738C" w:rsidRDefault="00EC66E2" w:rsidP="00B11423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1738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Нефтехимическая промышленность (6.5)</w:t>
            </w:r>
          </w:p>
        </w:tc>
        <w:tc>
          <w:tcPr>
            <w:tcW w:w="5709" w:type="dxa"/>
            <w:vMerge/>
          </w:tcPr>
          <w:p w:rsidR="00EC66E2" w:rsidRPr="00B1738C" w:rsidRDefault="00EC66E2" w:rsidP="00B11423">
            <w:pPr>
              <w:pStyle w:val="ConsNormal"/>
              <w:widowControl/>
              <w:spacing w:before="0"/>
              <w:ind w:right="0" w:firstLine="37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EC66E2" w:rsidRPr="00B1738C" w:rsidTr="00885311">
        <w:trPr>
          <w:trHeight w:val="70"/>
        </w:trPr>
        <w:tc>
          <w:tcPr>
            <w:tcW w:w="3761" w:type="dxa"/>
          </w:tcPr>
          <w:p w:rsidR="00EC66E2" w:rsidRPr="00B1738C" w:rsidRDefault="00EC66E2" w:rsidP="00B11423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1738C">
              <w:rPr>
                <w:rFonts w:ascii="PT Astra Serif" w:hAnsi="PT Astra Serif"/>
                <w:sz w:val="24"/>
                <w:szCs w:val="24"/>
              </w:rPr>
              <w:t>Строительная промышленность (6.6)</w:t>
            </w:r>
          </w:p>
        </w:tc>
        <w:tc>
          <w:tcPr>
            <w:tcW w:w="5709" w:type="dxa"/>
            <w:vMerge/>
          </w:tcPr>
          <w:p w:rsidR="00EC66E2" w:rsidRPr="00B1738C" w:rsidRDefault="00EC66E2" w:rsidP="00B11423">
            <w:pPr>
              <w:pStyle w:val="ConsNormal"/>
              <w:widowControl/>
              <w:spacing w:before="0"/>
              <w:ind w:left="720" w:right="0"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C66E2" w:rsidRPr="00B1738C" w:rsidTr="00885311">
        <w:trPr>
          <w:trHeight w:val="70"/>
        </w:trPr>
        <w:tc>
          <w:tcPr>
            <w:tcW w:w="3761" w:type="dxa"/>
          </w:tcPr>
          <w:p w:rsidR="00EC66E2" w:rsidRPr="00B1738C" w:rsidRDefault="00EC66E2" w:rsidP="00B11423">
            <w:pPr>
              <w:pStyle w:val="aa"/>
              <w:jc w:val="left"/>
              <w:rPr>
                <w:rFonts w:ascii="PT Astra Serif" w:hAnsi="PT Astra Serif"/>
              </w:rPr>
            </w:pPr>
            <w:proofErr w:type="spellStart"/>
            <w:r w:rsidRPr="00B1738C">
              <w:rPr>
                <w:rFonts w:ascii="PT Astra Serif" w:hAnsi="PT Astra Serif"/>
              </w:rPr>
              <w:t>Недропользование</w:t>
            </w:r>
            <w:proofErr w:type="spellEnd"/>
            <w:r w:rsidRPr="00B1738C">
              <w:rPr>
                <w:rFonts w:ascii="PT Astra Serif" w:hAnsi="PT Astra Serif"/>
              </w:rPr>
              <w:t xml:space="preserve"> (6.1)</w:t>
            </w:r>
          </w:p>
        </w:tc>
        <w:tc>
          <w:tcPr>
            <w:tcW w:w="5709" w:type="dxa"/>
          </w:tcPr>
          <w:p w:rsidR="00EC66E2" w:rsidRPr="00B1738C" w:rsidRDefault="00EC66E2" w:rsidP="00B11423">
            <w:pPr>
              <w:pStyle w:val="ConsNormal"/>
              <w:widowControl/>
              <w:spacing w:before="0"/>
              <w:ind w:left="34" w:right="0" w:hanging="45"/>
              <w:rPr>
                <w:rFonts w:ascii="PT Astra Serif" w:hAnsi="PT Astra Serif" w:cs="Times New Roman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Не подлежат установлению.</w:t>
            </w:r>
          </w:p>
          <w:p w:rsidR="00EC66E2" w:rsidRPr="00B1738C" w:rsidRDefault="00EC66E2" w:rsidP="00B11423">
            <w:pPr>
              <w:pStyle w:val="ConsNormal"/>
              <w:ind w:left="720" w:right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C66E2" w:rsidRPr="00B1738C" w:rsidTr="00EC66E2">
        <w:trPr>
          <w:trHeight w:val="1825"/>
        </w:trPr>
        <w:tc>
          <w:tcPr>
            <w:tcW w:w="3761" w:type="dxa"/>
          </w:tcPr>
          <w:p w:rsidR="00EC66E2" w:rsidRPr="00B1738C" w:rsidRDefault="00EC66E2" w:rsidP="00B11423">
            <w:pPr>
              <w:pStyle w:val="aa"/>
              <w:jc w:val="left"/>
              <w:rPr>
                <w:rFonts w:ascii="PT Astra Serif" w:hAnsi="PT Astra Serif"/>
              </w:rPr>
            </w:pPr>
            <w:r w:rsidRPr="00B1738C">
              <w:rPr>
                <w:rFonts w:ascii="PT Astra Serif" w:hAnsi="PT Astra Serif"/>
              </w:rPr>
              <w:t>Приюты для животных (3.10.2)</w:t>
            </w:r>
          </w:p>
        </w:tc>
        <w:tc>
          <w:tcPr>
            <w:tcW w:w="5709" w:type="dxa"/>
          </w:tcPr>
          <w:p w:rsidR="00EC66E2" w:rsidRPr="00B1738C" w:rsidRDefault="00EC66E2" w:rsidP="00B11423">
            <w:pPr>
              <w:pStyle w:val="a6"/>
              <w:numPr>
                <w:ilvl w:val="0"/>
                <w:numId w:val="10"/>
              </w:numPr>
              <w:spacing w:before="120" w:after="120"/>
              <w:ind w:left="91" w:firstLine="26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1738C">
              <w:rPr>
                <w:rFonts w:ascii="PT Astra Serif" w:hAnsi="PT Astra Serif"/>
                <w:sz w:val="24"/>
                <w:szCs w:val="24"/>
              </w:rPr>
              <w:t>Площадь земельного участка определять исходя из перечня объектов, входящих в состав приюта для животных.</w:t>
            </w:r>
          </w:p>
          <w:p w:rsidR="00EC66E2" w:rsidRPr="00B1738C" w:rsidRDefault="00EC66E2" w:rsidP="00B11423">
            <w:pPr>
              <w:pStyle w:val="a6"/>
              <w:numPr>
                <w:ilvl w:val="0"/>
                <w:numId w:val="10"/>
              </w:numPr>
              <w:spacing w:before="120" w:after="120"/>
              <w:ind w:left="91" w:firstLine="26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Минимальные отступы от границ земельных участков – не подлежат установлению.</w:t>
            </w:r>
          </w:p>
          <w:p w:rsidR="00EC66E2" w:rsidRPr="00B1738C" w:rsidRDefault="00EC66E2" w:rsidP="00B11423">
            <w:pPr>
              <w:pStyle w:val="a6"/>
              <w:numPr>
                <w:ilvl w:val="0"/>
                <w:numId w:val="10"/>
              </w:numPr>
              <w:spacing w:before="120" w:after="120"/>
              <w:ind w:left="91" w:firstLine="26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Предельное количество этажей – не подлежит установлению.</w:t>
            </w:r>
          </w:p>
          <w:p w:rsidR="00EC66E2" w:rsidRPr="00B1738C" w:rsidRDefault="00EC66E2" w:rsidP="00B11423">
            <w:pPr>
              <w:pStyle w:val="a6"/>
              <w:numPr>
                <w:ilvl w:val="0"/>
                <w:numId w:val="10"/>
              </w:numPr>
              <w:spacing w:before="120" w:after="120"/>
              <w:ind w:left="91" w:firstLine="26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Максимальный процент застройки в границах земельного участка</w:t>
            </w:r>
            <w:r w:rsidRPr="00B1738C">
              <w:rPr>
                <w:rFonts w:ascii="PT Astra Serif" w:hAnsi="PT Astra Serif" w:cs="Times New Roman"/>
                <w:sz w:val="28"/>
                <w:szCs w:val="28"/>
              </w:rPr>
              <w:t xml:space="preserve"> – </w:t>
            </w:r>
            <w:r w:rsidRPr="00B1738C">
              <w:rPr>
                <w:rFonts w:ascii="PT Astra Serif" w:hAnsi="PT Astra Serif" w:cs="Times New Roman"/>
                <w:sz w:val="24"/>
                <w:szCs w:val="24"/>
              </w:rPr>
              <w:t>70%.</w:t>
            </w:r>
          </w:p>
          <w:p w:rsidR="00EC66E2" w:rsidRPr="00B1738C" w:rsidRDefault="00EC66E2" w:rsidP="00B11423">
            <w:pPr>
              <w:pStyle w:val="a6"/>
              <w:numPr>
                <w:ilvl w:val="0"/>
                <w:numId w:val="10"/>
              </w:numPr>
              <w:spacing w:before="120" w:after="120"/>
              <w:ind w:left="91" w:firstLine="26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Иные показатели: п</w:t>
            </w:r>
            <w:r w:rsidRPr="00B1738C">
              <w:rPr>
                <w:rFonts w:ascii="PT Astra Serif" w:hAnsi="PT Astra Serif"/>
                <w:sz w:val="24"/>
                <w:szCs w:val="24"/>
              </w:rPr>
              <w:t>роектирование   приюта для животных  следует выполнять с учетом требований по энергосбережению и по охране окружающей среды СП 42.13330,</w:t>
            </w:r>
            <w:r w:rsidRPr="00B1738C">
              <w:rPr>
                <w:rFonts w:ascii="PT Astra Serif" w:hAnsi="PT Astra Serif"/>
                <w:bCs/>
                <w:kern w:val="32"/>
                <w:sz w:val="24"/>
                <w:szCs w:val="24"/>
              </w:rPr>
              <w:t xml:space="preserve"> </w:t>
            </w:r>
            <w:proofErr w:type="spellStart"/>
            <w:r w:rsidRPr="00B1738C">
              <w:rPr>
                <w:rFonts w:ascii="PT Astra Serif" w:hAnsi="PT Astra Serif"/>
                <w:bCs/>
                <w:kern w:val="32"/>
                <w:sz w:val="24"/>
                <w:szCs w:val="24"/>
              </w:rPr>
              <w:t>СанПиН</w:t>
            </w:r>
            <w:proofErr w:type="spellEnd"/>
            <w:r w:rsidRPr="00B1738C">
              <w:rPr>
                <w:rFonts w:ascii="PT Astra Serif" w:hAnsi="PT Astra Serif"/>
                <w:bCs/>
                <w:kern w:val="32"/>
                <w:sz w:val="24"/>
                <w:szCs w:val="24"/>
              </w:rPr>
              <w:t xml:space="preserve"> 2.2.1/2.1.1.1200.</w:t>
            </w:r>
          </w:p>
          <w:p w:rsidR="00EC66E2" w:rsidRPr="00B1738C" w:rsidRDefault="00EC66E2" w:rsidP="00B11423">
            <w:pPr>
              <w:pStyle w:val="a6"/>
              <w:ind w:left="0" w:firstLine="360"/>
              <w:rPr>
                <w:rFonts w:ascii="PT Astra Serif" w:hAnsi="PT Astra Serif"/>
                <w:sz w:val="24"/>
                <w:szCs w:val="24"/>
              </w:rPr>
            </w:pPr>
            <w:r w:rsidRPr="00B1738C">
              <w:rPr>
                <w:rFonts w:ascii="PT Astra Serif" w:hAnsi="PT Astra Serif"/>
                <w:sz w:val="24"/>
                <w:szCs w:val="24"/>
              </w:rPr>
              <w:t xml:space="preserve">Рекомендуется в одном приюте размещать не более  500 животных. В случае превышения указанного числа животных следует разделять территорию приюта на планировочные зоны с санитарными разрывами. Численность (мощность) приютов устанавливается заданием на проектирование. </w:t>
            </w:r>
          </w:p>
          <w:p w:rsidR="00EC66E2" w:rsidRPr="00B1738C" w:rsidRDefault="00EC66E2" w:rsidP="00B11423">
            <w:pPr>
              <w:pStyle w:val="a6"/>
              <w:ind w:left="-19" w:firstLine="379"/>
              <w:rPr>
                <w:rFonts w:ascii="PT Astra Serif" w:hAnsi="PT Astra Serif"/>
                <w:sz w:val="24"/>
                <w:szCs w:val="24"/>
              </w:rPr>
            </w:pPr>
            <w:r w:rsidRPr="00B1738C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Общую площадь озеленения территории приюта, включая площадь  </w:t>
            </w:r>
            <w:proofErr w:type="spellStart"/>
            <w:r w:rsidRPr="00B1738C">
              <w:rPr>
                <w:rFonts w:ascii="PT Astra Serif" w:hAnsi="PT Astra Serif"/>
                <w:sz w:val="24"/>
                <w:szCs w:val="24"/>
              </w:rPr>
              <w:t>ветро</w:t>
            </w:r>
            <w:proofErr w:type="spellEnd"/>
            <w:r w:rsidRPr="00B1738C">
              <w:rPr>
                <w:rFonts w:ascii="PT Astra Serif" w:hAnsi="PT Astra Serif"/>
                <w:sz w:val="24"/>
                <w:szCs w:val="24"/>
              </w:rPr>
              <w:t>- и пылезащитных полос древесных и кустарниковых насаждений, а также площадь газонных покрытий следует принимать не менее 20 % от общей площади территории.</w:t>
            </w:r>
          </w:p>
          <w:p w:rsidR="00EC66E2" w:rsidRPr="00B1738C" w:rsidRDefault="00EC66E2" w:rsidP="00B11423">
            <w:pPr>
              <w:pStyle w:val="ConsNormal"/>
              <w:widowControl/>
              <w:spacing w:before="0"/>
              <w:ind w:left="34" w:right="0" w:hanging="45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EC66E2" w:rsidRPr="00B1738C" w:rsidTr="00885311">
        <w:trPr>
          <w:trHeight w:val="371"/>
        </w:trPr>
        <w:tc>
          <w:tcPr>
            <w:tcW w:w="3761" w:type="dxa"/>
          </w:tcPr>
          <w:p w:rsidR="00EC66E2" w:rsidRPr="00B1738C" w:rsidRDefault="00EC66E2" w:rsidP="00B11423">
            <w:pPr>
              <w:pStyle w:val="aa"/>
              <w:jc w:val="left"/>
              <w:rPr>
                <w:rFonts w:ascii="PT Astra Serif" w:hAnsi="PT Astra Serif"/>
              </w:rPr>
            </w:pPr>
            <w:r w:rsidRPr="00B1738C">
              <w:rPr>
                <w:rFonts w:ascii="PT Astra Serif" w:hAnsi="PT Astra Serif"/>
              </w:rPr>
              <w:lastRenderedPageBreak/>
              <w:t>Связь (6.8)</w:t>
            </w:r>
          </w:p>
        </w:tc>
        <w:tc>
          <w:tcPr>
            <w:tcW w:w="5709" w:type="dxa"/>
            <w:vMerge w:val="restart"/>
          </w:tcPr>
          <w:p w:rsidR="00EC66E2" w:rsidRPr="00B1738C" w:rsidRDefault="00EC66E2" w:rsidP="00B11423">
            <w:pPr>
              <w:pStyle w:val="ConsNormal"/>
              <w:widowControl/>
              <w:spacing w:before="0"/>
              <w:ind w:left="34" w:right="0" w:hanging="45"/>
              <w:rPr>
                <w:rFonts w:ascii="PT Astra Serif" w:hAnsi="PT Astra Serif" w:cs="Times New Roman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Не подлежат установлению.</w:t>
            </w:r>
          </w:p>
          <w:p w:rsidR="00EC66E2" w:rsidRPr="00B1738C" w:rsidRDefault="00EC66E2" w:rsidP="00B11423">
            <w:pPr>
              <w:pStyle w:val="ConsNormal"/>
              <w:widowControl/>
              <w:spacing w:before="0"/>
              <w:ind w:left="720" w:right="0"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C66E2" w:rsidRPr="00B1738C" w:rsidTr="00885311">
        <w:trPr>
          <w:trHeight w:val="276"/>
        </w:trPr>
        <w:tc>
          <w:tcPr>
            <w:tcW w:w="3761" w:type="dxa"/>
            <w:vMerge w:val="restart"/>
          </w:tcPr>
          <w:p w:rsidR="00EC66E2" w:rsidRPr="00B1738C" w:rsidRDefault="00EC66E2" w:rsidP="00B11423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1738C">
              <w:rPr>
                <w:rFonts w:ascii="PT Astra Serif" w:hAnsi="PT Astra Serif"/>
                <w:sz w:val="24"/>
                <w:szCs w:val="24"/>
              </w:rPr>
              <w:t>Склады (6.9)</w:t>
            </w:r>
          </w:p>
        </w:tc>
        <w:tc>
          <w:tcPr>
            <w:tcW w:w="5709" w:type="dxa"/>
            <w:vMerge/>
          </w:tcPr>
          <w:p w:rsidR="00EC66E2" w:rsidRPr="00B1738C" w:rsidRDefault="00EC66E2" w:rsidP="00B11423">
            <w:pPr>
              <w:pStyle w:val="ConsNormal"/>
              <w:widowControl/>
              <w:spacing w:before="0"/>
              <w:ind w:left="720" w:right="0"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C66E2" w:rsidRPr="00B1738C" w:rsidTr="00885311">
        <w:trPr>
          <w:trHeight w:val="169"/>
        </w:trPr>
        <w:tc>
          <w:tcPr>
            <w:tcW w:w="3761" w:type="dxa"/>
            <w:vMerge/>
          </w:tcPr>
          <w:p w:rsidR="00EC66E2" w:rsidRPr="00B1738C" w:rsidRDefault="00EC66E2" w:rsidP="00B11423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709" w:type="dxa"/>
          </w:tcPr>
          <w:p w:rsidR="00EC66E2" w:rsidRPr="00B1738C" w:rsidRDefault="00EC66E2" w:rsidP="00B11423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EC66E2" w:rsidRPr="00B1738C" w:rsidRDefault="00EC66E2" w:rsidP="00B11423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- площадь земельного участк</w:t>
            </w:r>
            <w:proofErr w:type="gramStart"/>
            <w:r w:rsidRPr="00B1738C">
              <w:rPr>
                <w:rFonts w:ascii="PT Astra Serif" w:hAnsi="PT Astra Serif" w:cs="Times New Roman"/>
                <w:sz w:val="24"/>
                <w:szCs w:val="24"/>
              </w:rPr>
              <w:t>а-</w:t>
            </w:r>
            <w:proofErr w:type="gramEnd"/>
            <w:r w:rsidRPr="00B1738C">
              <w:rPr>
                <w:rFonts w:ascii="PT Astra Serif" w:hAnsi="PT Astra Serif" w:cs="Times New Roman"/>
                <w:sz w:val="24"/>
                <w:szCs w:val="24"/>
              </w:rPr>
              <w:t xml:space="preserve"> от 10 до 15000000 кв. м;</w:t>
            </w:r>
          </w:p>
          <w:p w:rsidR="00EC66E2" w:rsidRPr="00B1738C" w:rsidRDefault="00EC66E2" w:rsidP="00B11423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- ширина земельного участка – от 4 м;</w:t>
            </w:r>
          </w:p>
          <w:p w:rsidR="00EC66E2" w:rsidRPr="00B1738C" w:rsidRDefault="00EC66E2" w:rsidP="00B11423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- длина земельного участка – от 4 м.</w:t>
            </w:r>
          </w:p>
          <w:p w:rsidR="00EC66E2" w:rsidRPr="00B1738C" w:rsidRDefault="00EC66E2" w:rsidP="00B11423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2. Минимальные отступы от границ земельных участков – не подлежат установлению.</w:t>
            </w:r>
          </w:p>
          <w:p w:rsidR="00EC66E2" w:rsidRPr="00B1738C" w:rsidRDefault="00EC66E2" w:rsidP="00B11423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3. Предельное количество этажей – не подлежит установлению.</w:t>
            </w:r>
          </w:p>
          <w:p w:rsidR="00EC66E2" w:rsidRPr="00B1738C" w:rsidRDefault="00EC66E2" w:rsidP="00B11423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4. Максимальный процент застройки в границах земельного участка – не подлежит установлению.</w:t>
            </w:r>
          </w:p>
        </w:tc>
      </w:tr>
      <w:tr w:rsidR="00EC66E2" w:rsidRPr="00B1738C" w:rsidTr="00885311">
        <w:trPr>
          <w:trHeight w:val="70"/>
        </w:trPr>
        <w:tc>
          <w:tcPr>
            <w:tcW w:w="3761" w:type="dxa"/>
          </w:tcPr>
          <w:p w:rsidR="00EC66E2" w:rsidRPr="00B1738C" w:rsidRDefault="00EC66E2" w:rsidP="00B11423">
            <w:pPr>
              <w:suppressAutoHyphens/>
              <w:ind w:left="-142" w:right="-108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1738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 Служебные гаражи (4.9)</w:t>
            </w:r>
          </w:p>
        </w:tc>
        <w:tc>
          <w:tcPr>
            <w:tcW w:w="5709" w:type="dxa"/>
          </w:tcPr>
          <w:p w:rsidR="00EC66E2" w:rsidRPr="00B1738C" w:rsidRDefault="00EC66E2" w:rsidP="00B11423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EC66E2" w:rsidRPr="00B1738C" w:rsidRDefault="00EC66E2" w:rsidP="00B11423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- площадь земельного участк</w:t>
            </w:r>
            <w:proofErr w:type="gramStart"/>
            <w:r w:rsidRPr="00B1738C">
              <w:rPr>
                <w:rFonts w:ascii="PT Astra Serif" w:hAnsi="PT Astra Serif" w:cs="Times New Roman"/>
                <w:sz w:val="24"/>
                <w:szCs w:val="24"/>
              </w:rPr>
              <w:t>а-</w:t>
            </w:r>
            <w:proofErr w:type="gramEnd"/>
            <w:r w:rsidRPr="00B1738C">
              <w:rPr>
                <w:rFonts w:ascii="PT Astra Serif" w:hAnsi="PT Astra Serif" w:cs="Times New Roman"/>
                <w:sz w:val="24"/>
                <w:szCs w:val="24"/>
              </w:rPr>
              <w:t xml:space="preserve"> от 30 до 1000 кв. м.</w:t>
            </w:r>
          </w:p>
          <w:p w:rsidR="00EC66E2" w:rsidRPr="00B1738C" w:rsidRDefault="00EC66E2" w:rsidP="00B11423">
            <w:pPr>
              <w:pStyle w:val="ab"/>
              <w:spacing w:before="0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B1738C">
              <w:rPr>
                <w:rFonts w:ascii="PT Astra Serif" w:hAnsi="PT Astra Serif"/>
                <w:sz w:val="24"/>
                <w:szCs w:val="24"/>
              </w:rPr>
              <w:t>Площадь застройки и земельных участков отдельных автостоянок для хранения легковых автомобилей (парковок</w:t>
            </w:r>
            <w:proofErr w:type="gramStart"/>
            <w:r w:rsidRPr="00B1738C">
              <w:rPr>
                <w:rFonts w:ascii="PT Astra Serif" w:hAnsi="PT Astra Serif"/>
                <w:sz w:val="24"/>
                <w:szCs w:val="24"/>
              </w:rPr>
              <w:t>)н</w:t>
            </w:r>
            <w:proofErr w:type="gramEnd"/>
            <w:r w:rsidRPr="00B1738C">
              <w:rPr>
                <w:rFonts w:ascii="PT Astra Serif" w:hAnsi="PT Astra Serif"/>
                <w:sz w:val="24"/>
                <w:szCs w:val="24"/>
              </w:rPr>
              <w:t xml:space="preserve">а одно </w:t>
            </w:r>
            <w:proofErr w:type="spellStart"/>
            <w:r w:rsidRPr="00B1738C">
              <w:rPr>
                <w:rFonts w:ascii="PT Astra Serif" w:hAnsi="PT Astra Serif"/>
                <w:sz w:val="24"/>
                <w:szCs w:val="24"/>
              </w:rPr>
              <w:t>машино-место</w:t>
            </w:r>
            <w:proofErr w:type="spellEnd"/>
            <w:r w:rsidRPr="00B1738C">
              <w:rPr>
                <w:rFonts w:ascii="PT Astra Serif" w:hAnsi="PT Astra Serif"/>
                <w:sz w:val="24"/>
                <w:szCs w:val="24"/>
              </w:rPr>
              <w:t xml:space="preserve"> для:</w:t>
            </w:r>
          </w:p>
          <w:p w:rsidR="00EC66E2" w:rsidRPr="00B1738C" w:rsidRDefault="00EC66E2" w:rsidP="00B11423">
            <w:pPr>
              <w:pStyle w:val="ab"/>
              <w:spacing w:before="0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B1738C">
              <w:rPr>
                <w:rFonts w:ascii="PT Astra Serif" w:hAnsi="PT Astra Serif"/>
                <w:sz w:val="24"/>
                <w:szCs w:val="24"/>
              </w:rPr>
              <w:t xml:space="preserve">одноэтажных - </w:t>
            </w:r>
            <w:smartTag w:uri="urn:schemas-microsoft-com:office:smarttags" w:element="metricconverter">
              <w:smartTagPr>
                <w:attr w:name="ProductID" w:val="30 кв. м"/>
              </w:smartTagPr>
              <w:r w:rsidRPr="00B1738C">
                <w:rPr>
                  <w:rFonts w:ascii="PT Astra Serif" w:hAnsi="PT Astra Serif"/>
                  <w:sz w:val="24"/>
                  <w:szCs w:val="24"/>
                </w:rPr>
                <w:t>30 кв. м</w:t>
              </w:r>
            </w:smartTag>
            <w:r w:rsidRPr="00B1738C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EC66E2" w:rsidRPr="00B1738C" w:rsidRDefault="00EC66E2" w:rsidP="00B11423">
            <w:pPr>
              <w:pStyle w:val="ab"/>
              <w:spacing w:before="0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B1738C">
              <w:rPr>
                <w:rFonts w:ascii="PT Astra Serif" w:hAnsi="PT Astra Serif"/>
                <w:sz w:val="24"/>
                <w:szCs w:val="24"/>
              </w:rPr>
              <w:t xml:space="preserve">2-х этажных </w:t>
            </w:r>
            <w:smartTag w:uri="urn:schemas-microsoft-com:office:smarttags" w:element="metricconverter">
              <w:smartTagPr>
                <w:attr w:name="ProductID" w:val="-20 кв. м"/>
              </w:smartTagPr>
              <w:r w:rsidRPr="00B1738C">
                <w:rPr>
                  <w:rFonts w:ascii="PT Astra Serif" w:hAnsi="PT Astra Serif"/>
                  <w:sz w:val="24"/>
                  <w:szCs w:val="24"/>
                </w:rPr>
                <w:t>-20 кв. м</w:t>
              </w:r>
            </w:smartTag>
            <w:r w:rsidRPr="00B1738C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EC66E2" w:rsidRPr="00B1738C" w:rsidRDefault="00EC66E2" w:rsidP="00B11423">
            <w:pPr>
              <w:pStyle w:val="ab"/>
              <w:spacing w:before="0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B1738C">
              <w:rPr>
                <w:rFonts w:ascii="PT Astra Serif" w:hAnsi="PT Astra Serif"/>
                <w:sz w:val="24"/>
                <w:szCs w:val="24"/>
              </w:rPr>
              <w:t xml:space="preserve">3-х этажных - </w:t>
            </w:r>
            <w:smartTag w:uri="urn:schemas-microsoft-com:office:smarttags" w:element="metricconverter">
              <w:smartTagPr>
                <w:attr w:name="ProductID" w:val="14 кв. м"/>
              </w:smartTagPr>
              <w:r w:rsidRPr="00B1738C">
                <w:rPr>
                  <w:rFonts w:ascii="PT Astra Serif" w:hAnsi="PT Astra Serif"/>
                  <w:sz w:val="24"/>
                  <w:szCs w:val="24"/>
                </w:rPr>
                <w:t>14 кв. м</w:t>
              </w:r>
            </w:smartTag>
            <w:r w:rsidRPr="00B1738C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EC66E2" w:rsidRPr="00B1738C" w:rsidRDefault="00EC66E2" w:rsidP="00B11423">
            <w:pPr>
              <w:pStyle w:val="ab"/>
              <w:spacing w:before="0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B1738C">
              <w:rPr>
                <w:rFonts w:ascii="PT Astra Serif" w:hAnsi="PT Astra Serif"/>
                <w:sz w:val="24"/>
                <w:szCs w:val="24"/>
              </w:rPr>
              <w:t xml:space="preserve">4-х этажных – </w:t>
            </w:r>
            <w:smartTag w:uri="urn:schemas-microsoft-com:office:smarttags" w:element="metricconverter">
              <w:smartTagPr>
                <w:attr w:name="ProductID" w:val="12 кв. м"/>
              </w:smartTagPr>
              <w:r w:rsidRPr="00B1738C">
                <w:rPr>
                  <w:rFonts w:ascii="PT Astra Serif" w:hAnsi="PT Astra Serif"/>
                  <w:sz w:val="24"/>
                  <w:szCs w:val="24"/>
                </w:rPr>
                <w:t>12 кв. м</w:t>
              </w:r>
            </w:smartTag>
            <w:r w:rsidRPr="00B1738C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EC66E2" w:rsidRPr="00B1738C" w:rsidRDefault="00EC66E2" w:rsidP="00B11423">
            <w:pPr>
              <w:pStyle w:val="ab"/>
              <w:spacing w:before="0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B1738C">
              <w:rPr>
                <w:rFonts w:ascii="PT Astra Serif" w:hAnsi="PT Astra Serif"/>
                <w:sz w:val="24"/>
                <w:szCs w:val="24"/>
              </w:rPr>
              <w:t xml:space="preserve">5-и этажных – </w:t>
            </w:r>
            <w:smartTag w:uri="urn:schemas-microsoft-com:office:smarttags" w:element="metricconverter">
              <w:smartTagPr>
                <w:attr w:name="ProductID" w:val="10 кв. м"/>
              </w:smartTagPr>
              <w:r w:rsidRPr="00B1738C">
                <w:rPr>
                  <w:rFonts w:ascii="PT Astra Serif" w:hAnsi="PT Astra Serif"/>
                  <w:sz w:val="24"/>
                  <w:szCs w:val="24"/>
                </w:rPr>
                <w:t>10 кв. м</w:t>
              </w:r>
            </w:smartTag>
            <w:r w:rsidRPr="00B1738C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EC66E2" w:rsidRPr="00B1738C" w:rsidRDefault="00EC66E2" w:rsidP="00B11423">
            <w:pPr>
              <w:pStyle w:val="ab"/>
              <w:spacing w:before="0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B1738C">
              <w:rPr>
                <w:rFonts w:ascii="PT Astra Serif" w:hAnsi="PT Astra Serif"/>
                <w:sz w:val="24"/>
                <w:szCs w:val="24"/>
              </w:rPr>
              <w:t xml:space="preserve">Площадь застройки и земельных участков для подземных стоянок на одно </w:t>
            </w:r>
            <w:proofErr w:type="spellStart"/>
            <w:r w:rsidRPr="00B1738C">
              <w:rPr>
                <w:rFonts w:ascii="PT Astra Serif" w:hAnsi="PT Astra Serif"/>
                <w:sz w:val="24"/>
                <w:szCs w:val="24"/>
              </w:rPr>
              <w:t>машино-место</w:t>
            </w:r>
            <w:proofErr w:type="spellEnd"/>
            <w:r w:rsidRPr="00B1738C">
              <w:rPr>
                <w:rFonts w:ascii="PT Astra Serif" w:hAnsi="PT Astra Serif"/>
                <w:sz w:val="24"/>
                <w:szCs w:val="24"/>
              </w:rPr>
              <w:t xml:space="preserve"> – 25 кв. м.</w:t>
            </w:r>
          </w:p>
          <w:p w:rsidR="00EC66E2" w:rsidRPr="00B1738C" w:rsidRDefault="00EC66E2" w:rsidP="00B11423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2. Минимальные отступы от границ земельных участков - 1 м.</w:t>
            </w:r>
          </w:p>
          <w:p w:rsidR="00EC66E2" w:rsidRPr="00B1738C" w:rsidRDefault="00EC66E2" w:rsidP="00B11423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3. Предельное количество этажей – 2 этажа.</w:t>
            </w:r>
          </w:p>
          <w:p w:rsidR="00EC66E2" w:rsidRPr="00B1738C" w:rsidRDefault="00EC66E2" w:rsidP="00B11423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EC66E2" w:rsidRPr="00B1738C" w:rsidRDefault="00EC66E2" w:rsidP="00B11423">
            <w:pPr>
              <w:pStyle w:val="ConsNormal"/>
              <w:ind w:left="34" w:right="0" w:firstLine="0"/>
              <w:rPr>
                <w:rFonts w:ascii="PT Astra Serif" w:hAnsi="PT Astra Serif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 xml:space="preserve">5. Иные показатели - вместимость – до 300 </w:t>
            </w:r>
            <w:proofErr w:type="spellStart"/>
            <w:r w:rsidRPr="00B1738C">
              <w:rPr>
                <w:rFonts w:ascii="PT Astra Serif" w:hAnsi="PT Astra Serif" w:cs="Times New Roman"/>
                <w:sz w:val="24"/>
                <w:szCs w:val="24"/>
              </w:rPr>
              <w:t>машиномест</w:t>
            </w:r>
            <w:proofErr w:type="spellEnd"/>
            <w:r w:rsidRPr="00B1738C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  <w:tr w:rsidR="00EC66E2" w:rsidRPr="00B1738C" w:rsidTr="00885311">
        <w:trPr>
          <w:trHeight w:val="70"/>
        </w:trPr>
        <w:tc>
          <w:tcPr>
            <w:tcW w:w="3761" w:type="dxa"/>
          </w:tcPr>
          <w:p w:rsidR="00EC66E2" w:rsidRPr="00B1738C" w:rsidRDefault="00EC66E2" w:rsidP="00B11423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1738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Хранение автотранспорта (2.7.1) </w:t>
            </w:r>
          </w:p>
        </w:tc>
        <w:tc>
          <w:tcPr>
            <w:tcW w:w="5709" w:type="dxa"/>
          </w:tcPr>
          <w:p w:rsidR="00EC66E2" w:rsidRPr="00B1738C" w:rsidRDefault="00EC66E2" w:rsidP="00B11423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Размер земельных участков для гаражей следует принимать 30 кв.м. на одно </w:t>
            </w:r>
            <w:proofErr w:type="spellStart"/>
            <w:r w:rsidRPr="00B1738C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машино-место</w:t>
            </w:r>
            <w:proofErr w:type="spellEnd"/>
            <w:r w:rsidRPr="00B1738C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C66E2" w:rsidRPr="00B1738C" w:rsidTr="00885311">
        <w:trPr>
          <w:trHeight w:val="70"/>
        </w:trPr>
        <w:tc>
          <w:tcPr>
            <w:tcW w:w="3761" w:type="dxa"/>
          </w:tcPr>
          <w:p w:rsidR="00EC66E2" w:rsidRPr="00B1738C" w:rsidRDefault="00EC66E2" w:rsidP="00B11423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1738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Складские площадки (6.9.1)</w:t>
            </w:r>
          </w:p>
        </w:tc>
        <w:tc>
          <w:tcPr>
            <w:tcW w:w="5709" w:type="dxa"/>
          </w:tcPr>
          <w:p w:rsidR="00EC66E2" w:rsidRPr="00B1738C" w:rsidRDefault="00EC66E2" w:rsidP="00B11423">
            <w:pPr>
              <w:pStyle w:val="ConsNormal"/>
              <w:widowControl/>
              <w:spacing w:before="0"/>
              <w:ind w:left="69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EC66E2" w:rsidRPr="00B1738C" w:rsidRDefault="00EC66E2" w:rsidP="00B11423">
            <w:pPr>
              <w:pStyle w:val="ConsNormal"/>
              <w:widowControl/>
              <w:spacing w:before="0"/>
              <w:ind w:left="69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- площадь земельного участка - от 100. Максимальная площадь земельного участка не подлежит установлению.</w:t>
            </w:r>
          </w:p>
          <w:p w:rsidR="00EC66E2" w:rsidRPr="00B1738C" w:rsidRDefault="00EC66E2" w:rsidP="00B11423">
            <w:pPr>
              <w:pStyle w:val="ConsNormal"/>
              <w:widowControl/>
              <w:spacing w:before="0"/>
              <w:ind w:left="69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2. Минимальные отступы от границ земельных участков – не подлежат установлению.</w:t>
            </w:r>
          </w:p>
          <w:p w:rsidR="00EC66E2" w:rsidRPr="00B1738C" w:rsidRDefault="00EC66E2" w:rsidP="00B11423">
            <w:pPr>
              <w:pStyle w:val="ConsNormal"/>
              <w:widowControl/>
              <w:spacing w:before="0"/>
              <w:ind w:left="69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3. Предельное количество этажей – не подлежит установлению.</w:t>
            </w:r>
          </w:p>
          <w:p w:rsidR="00EC66E2" w:rsidRPr="00B1738C" w:rsidRDefault="00EC66E2" w:rsidP="00B11423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4. Максимальный процент застройки в границах земельного участка</w:t>
            </w:r>
            <w:r w:rsidRPr="00B1738C">
              <w:rPr>
                <w:rFonts w:ascii="PT Astra Serif" w:hAnsi="PT Astra Serif" w:cs="Times New Roman"/>
                <w:sz w:val="28"/>
                <w:szCs w:val="28"/>
              </w:rPr>
              <w:t xml:space="preserve"> – </w:t>
            </w:r>
            <w:r w:rsidRPr="00B1738C">
              <w:rPr>
                <w:rFonts w:ascii="PT Astra Serif" w:hAnsi="PT Astra Serif" w:cs="Times New Roman"/>
                <w:sz w:val="24"/>
                <w:szCs w:val="24"/>
              </w:rPr>
              <w:t>не подлежит установлению.</w:t>
            </w:r>
          </w:p>
        </w:tc>
      </w:tr>
      <w:tr w:rsidR="00EC66E2" w:rsidRPr="00B1738C" w:rsidTr="00885311">
        <w:trPr>
          <w:trHeight w:val="70"/>
        </w:trPr>
        <w:tc>
          <w:tcPr>
            <w:tcW w:w="3761" w:type="dxa"/>
          </w:tcPr>
          <w:p w:rsidR="00EC66E2" w:rsidRPr="00B1738C" w:rsidRDefault="00EC66E2" w:rsidP="00B11423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1738C">
              <w:rPr>
                <w:rFonts w:ascii="PT Astra Serif" w:hAnsi="PT Astra Serif"/>
                <w:sz w:val="24"/>
                <w:szCs w:val="24"/>
              </w:rPr>
              <w:t xml:space="preserve">Коммунальное обслуживание </w:t>
            </w:r>
            <w:r w:rsidRPr="00B1738C">
              <w:rPr>
                <w:rFonts w:ascii="PT Astra Serif" w:hAnsi="PT Astra Serif"/>
                <w:sz w:val="24"/>
                <w:szCs w:val="24"/>
              </w:rPr>
              <w:lastRenderedPageBreak/>
              <w:t>(3.1)</w:t>
            </w:r>
          </w:p>
        </w:tc>
        <w:tc>
          <w:tcPr>
            <w:tcW w:w="5709" w:type="dxa"/>
          </w:tcPr>
          <w:p w:rsidR="00EC66E2" w:rsidRPr="00B1738C" w:rsidRDefault="00EC66E2" w:rsidP="00B11423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Не подлежат установлению.</w:t>
            </w:r>
          </w:p>
          <w:p w:rsidR="00EC66E2" w:rsidRPr="00B1738C" w:rsidRDefault="00EC66E2" w:rsidP="00B11423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C66E2" w:rsidRPr="00B1738C" w:rsidTr="00885311">
        <w:trPr>
          <w:trHeight w:val="70"/>
        </w:trPr>
        <w:tc>
          <w:tcPr>
            <w:tcW w:w="3761" w:type="dxa"/>
          </w:tcPr>
          <w:p w:rsidR="00EC66E2" w:rsidRPr="00B1738C" w:rsidRDefault="00EC66E2" w:rsidP="00B11423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1738C">
              <w:rPr>
                <w:rFonts w:ascii="PT Astra Serif" w:hAnsi="PT Astra Serif"/>
                <w:sz w:val="24"/>
                <w:szCs w:val="24"/>
              </w:rPr>
              <w:lastRenderedPageBreak/>
              <w:t>Бытовое обслуживание (3.3)</w:t>
            </w:r>
          </w:p>
        </w:tc>
        <w:tc>
          <w:tcPr>
            <w:tcW w:w="5709" w:type="dxa"/>
          </w:tcPr>
          <w:p w:rsidR="00EC66E2" w:rsidRPr="00B1738C" w:rsidRDefault="00EC66E2" w:rsidP="00B11423">
            <w:pPr>
              <w:pStyle w:val="ConsNormal"/>
              <w:widowControl/>
              <w:tabs>
                <w:tab w:val="left" w:pos="230"/>
              </w:tabs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1.Предельные (минимальные и (или) максимальные) размеры земельных участков:</w:t>
            </w:r>
          </w:p>
          <w:p w:rsidR="00EC66E2" w:rsidRPr="00B1738C" w:rsidRDefault="00EC66E2" w:rsidP="00B11423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 площадь земельного участка от 100 до 400 кв.м.</w:t>
            </w:r>
          </w:p>
          <w:p w:rsidR="00EC66E2" w:rsidRPr="00B1738C" w:rsidRDefault="00EC66E2" w:rsidP="00B11423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2. Максимальный процент застройки в границах земельного участка – 60 %.</w:t>
            </w:r>
          </w:p>
          <w:p w:rsidR="00EC66E2" w:rsidRPr="00B1738C" w:rsidRDefault="00EC66E2" w:rsidP="00B11423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3. Предельное количество этажей - 1 этаж.</w:t>
            </w:r>
          </w:p>
          <w:p w:rsidR="00EC66E2" w:rsidRPr="00B1738C" w:rsidRDefault="00EC66E2" w:rsidP="00B11423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EC66E2" w:rsidRPr="00B1738C" w:rsidRDefault="00EC66E2" w:rsidP="00B11423">
            <w:pPr>
              <w:pStyle w:val="ConsNormal"/>
              <w:widowControl/>
              <w:tabs>
                <w:tab w:val="left" w:pos="340"/>
              </w:tabs>
              <w:spacing w:before="0"/>
              <w:ind w:left="34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5.Иные показатели - объекты, размещаемые в территориальной зоне, должны соответствовать основным видам разрешенного использования на 75% площади территории. До 25% территории допускается использовать для размещения объектов, назначение которых определено настоящими Правилами в качестве вспомогательных.</w:t>
            </w:r>
          </w:p>
          <w:p w:rsidR="00EC66E2" w:rsidRPr="00B1738C" w:rsidRDefault="00EC66E2" w:rsidP="00B11423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B1738C">
              <w:rPr>
                <w:rFonts w:ascii="PT Astra Serif" w:hAnsi="PT Astra Serif" w:cs="Times New Roman"/>
                <w:sz w:val="24"/>
                <w:szCs w:val="24"/>
              </w:rPr>
              <w:t>композиционное решение</w:t>
            </w:r>
            <w:proofErr w:type="gramEnd"/>
            <w:r w:rsidRPr="00B1738C">
              <w:rPr>
                <w:rFonts w:ascii="PT Astra Serif" w:hAnsi="PT Astra Serif" w:cs="Times New Roman"/>
                <w:sz w:val="24"/>
                <w:szCs w:val="24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EC66E2" w:rsidRPr="00B1738C" w:rsidTr="00885311">
        <w:trPr>
          <w:trHeight w:val="70"/>
        </w:trPr>
        <w:tc>
          <w:tcPr>
            <w:tcW w:w="3761" w:type="dxa"/>
          </w:tcPr>
          <w:p w:rsidR="00EC66E2" w:rsidRPr="00B1738C" w:rsidRDefault="00EC66E2" w:rsidP="00B11423">
            <w:pPr>
              <w:pStyle w:val="aa"/>
              <w:rPr>
                <w:rFonts w:ascii="PT Astra Serif" w:hAnsi="PT Astra Serif"/>
              </w:rPr>
            </w:pPr>
            <w:r w:rsidRPr="00B1738C">
              <w:rPr>
                <w:rFonts w:ascii="PT Astra Serif" w:hAnsi="PT Astra Serif"/>
              </w:rPr>
              <w:t>Рынки (4.3)</w:t>
            </w:r>
          </w:p>
        </w:tc>
        <w:tc>
          <w:tcPr>
            <w:tcW w:w="5709" w:type="dxa"/>
          </w:tcPr>
          <w:p w:rsidR="00EC66E2" w:rsidRPr="00B1738C" w:rsidRDefault="00EC66E2" w:rsidP="00B11423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1. Предельные (минимальные и (или) максимальные) размеры земельных участков для рынков:</w:t>
            </w:r>
          </w:p>
          <w:p w:rsidR="00EC66E2" w:rsidRPr="00B1738C" w:rsidRDefault="00EC66E2" w:rsidP="00B11423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- площадь земельного участк</w:t>
            </w:r>
            <w:proofErr w:type="gramStart"/>
            <w:r w:rsidRPr="00B1738C">
              <w:rPr>
                <w:rFonts w:ascii="PT Astra Serif" w:hAnsi="PT Astra Serif" w:cs="Times New Roman"/>
                <w:sz w:val="24"/>
                <w:szCs w:val="24"/>
              </w:rPr>
              <w:t>а-</w:t>
            </w:r>
            <w:proofErr w:type="gramEnd"/>
            <w:r w:rsidRPr="00B1738C">
              <w:rPr>
                <w:rFonts w:ascii="PT Astra Serif" w:hAnsi="PT Astra Serif" w:cs="Times New Roman"/>
                <w:sz w:val="24"/>
                <w:szCs w:val="24"/>
              </w:rPr>
              <w:t xml:space="preserve"> от 400 до 2000 кв. м.;</w:t>
            </w:r>
          </w:p>
          <w:p w:rsidR="00EC66E2" w:rsidRPr="00B1738C" w:rsidRDefault="00EC66E2" w:rsidP="00B11423">
            <w:pPr>
              <w:pStyle w:val="ab"/>
              <w:spacing w:before="0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B1738C">
              <w:rPr>
                <w:rFonts w:ascii="PT Astra Serif" w:hAnsi="PT Astra Serif"/>
                <w:sz w:val="24"/>
                <w:szCs w:val="24"/>
              </w:rPr>
              <w:t xml:space="preserve">Площадь застройки и земельных участков отдельных автостоянок для хранения легковых автомобилей (парковок) на одно </w:t>
            </w:r>
            <w:proofErr w:type="spellStart"/>
            <w:r w:rsidRPr="00B1738C">
              <w:rPr>
                <w:rFonts w:ascii="PT Astra Serif" w:hAnsi="PT Astra Serif"/>
                <w:sz w:val="24"/>
                <w:szCs w:val="24"/>
              </w:rPr>
              <w:t>машино-место</w:t>
            </w:r>
            <w:proofErr w:type="spellEnd"/>
            <w:r w:rsidRPr="00B1738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B1738C">
              <w:rPr>
                <w:rFonts w:ascii="PT Astra Serif" w:hAnsi="PT Astra Serif"/>
                <w:sz w:val="24"/>
                <w:szCs w:val="24"/>
              </w:rPr>
              <w:t>для</w:t>
            </w:r>
            <w:proofErr w:type="gramEnd"/>
            <w:r w:rsidRPr="00B1738C">
              <w:rPr>
                <w:rFonts w:ascii="PT Astra Serif" w:hAnsi="PT Astra Serif"/>
                <w:sz w:val="24"/>
                <w:szCs w:val="24"/>
              </w:rPr>
              <w:t>:</w:t>
            </w:r>
          </w:p>
          <w:p w:rsidR="00EC66E2" w:rsidRPr="00B1738C" w:rsidRDefault="00EC66E2" w:rsidP="00B11423">
            <w:pPr>
              <w:pStyle w:val="ab"/>
              <w:spacing w:before="0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B1738C">
              <w:rPr>
                <w:rFonts w:ascii="PT Astra Serif" w:hAnsi="PT Astra Serif"/>
                <w:sz w:val="24"/>
                <w:szCs w:val="24"/>
              </w:rPr>
              <w:t xml:space="preserve">одноэтажных - </w:t>
            </w:r>
            <w:smartTag w:uri="urn:schemas-microsoft-com:office:smarttags" w:element="metricconverter">
              <w:smartTagPr>
                <w:attr w:name="ProductID" w:val="30 кв. м"/>
              </w:smartTagPr>
              <w:r w:rsidRPr="00B1738C">
                <w:rPr>
                  <w:rFonts w:ascii="PT Astra Serif" w:hAnsi="PT Astra Serif"/>
                  <w:sz w:val="24"/>
                  <w:szCs w:val="24"/>
                </w:rPr>
                <w:t>30 кв. м</w:t>
              </w:r>
            </w:smartTag>
            <w:r w:rsidRPr="00B1738C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EC66E2" w:rsidRPr="00B1738C" w:rsidRDefault="00EC66E2" w:rsidP="00B11423">
            <w:pPr>
              <w:pStyle w:val="ab"/>
              <w:spacing w:before="0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B1738C">
              <w:rPr>
                <w:rFonts w:ascii="PT Astra Serif" w:hAnsi="PT Astra Serif"/>
                <w:sz w:val="24"/>
                <w:szCs w:val="24"/>
              </w:rPr>
              <w:t xml:space="preserve">2-х этажных </w:t>
            </w:r>
            <w:smartTag w:uri="urn:schemas-microsoft-com:office:smarttags" w:element="metricconverter">
              <w:smartTagPr>
                <w:attr w:name="ProductID" w:val="-20 кв. м"/>
              </w:smartTagPr>
              <w:r w:rsidRPr="00B1738C">
                <w:rPr>
                  <w:rFonts w:ascii="PT Astra Serif" w:hAnsi="PT Astra Serif"/>
                  <w:sz w:val="24"/>
                  <w:szCs w:val="24"/>
                </w:rPr>
                <w:t>-20 кв. м</w:t>
              </w:r>
            </w:smartTag>
            <w:r w:rsidRPr="00B1738C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EC66E2" w:rsidRPr="00B1738C" w:rsidRDefault="00EC66E2" w:rsidP="00B11423">
            <w:pPr>
              <w:pStyle w:val="ab"/>
              <w:spacing w:before="0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B1738C">
              <w:rPr>
                <w:rFonts w:ascii="PT Astra Serif" w:hAnsi="PT Astra Serif"/>
                <w:sz w:val="24"/>
                <w:szCs w:val="24"/>
              </w:rPr>
              <w:t xml:space="preserve">3-х этажных - </w:t>
            </w:r>
            <w:smartTag w:uri="urn:schemas-microsoft-com:office:smarttags" w:element="metricconverter">
              <w:smartTagPr>
                <w:attr w:name="ProductID" w:val="14 кв. м"/>
              </w:smartTagPr>
              <w:r w:rsidRPr="00B1738C">
                <w:rPr>
                  <w:rFonts w:ascii="PT Astra Serif" w:hAnsi="PT Astra Serif"/>
                  <w:sz w:val="24"/>
                  <w:szCs w:val="24"/>
                </w:rPr>
                <w:t>14 кв. м</w:t>
              </w:r>
            </w:smartTag>
            <w:r w:rsidRPr="00B1738C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EC66E2" w:rsidRPr="00B1738C" w:rsidRDefault="00EC66E2" w:rsidP="00B11423">
            <w:pPr>
              <w:pStyle w:val="ab"/>
              <w:spacing w:before="0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B1738C">
              <w:rPr>
                <w:rFonts w:ascii="PT Astra Serif" w:hAnsi="PT Astra Serif"/>
                <w:sz w:val="24"/>
                <w:szCs w:val="24"/>
              </w:rPr>
              <w:t xml:space="preserve">Площадь застройки и земельных участков для подземных стоянок на одно </w:t>
            </w:r>
            <w:proofErr w:type="spellStart"/>
            <w:r w:rsidRPr="00B1738C">
              <w:rPr>
                <w:rFonts w:ascii="PT Astra Serif" w:hAnsi="PT Astra Serif"/>
                <w:sz w:val="24"/>
                <w:szCs w:val="24"/>
              </w:rPr>
              <w:t>машиноместо</w:t>
            </w:r>
            <w:proofErr w:type="spellEnd"/>
            <w:r w:rsidRPr="00B1738C">
              <w:rPr>
                <w:rFonts w:ascii="PT Astra Serif" w:hAnsi="PT Astra Serif"/>
                <w:sz w:val="24"/>
                <w:szCs w:val="24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25 кв. м"/>
              </w:smartTagPr>
              <w:r w:rsidRPr="00B1738C">
                <w:rPr>
                  <w:rFonts w:ascii="PT Astra Serif" w:hAnsi="PT Astra Serif"/>
                  <w:sz w:val="24"/>
                  <w:szCs w:val="24"/>
                </w:rPr>
                <w:t>25 кв. м</w:t>
              </w:r>
            </w:smartTag>
            <w:r w:rsidRPr="00B1738C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EC66E2" w:rsidRPr="00B1738C" w:rsidRDefault="00EC66E2" w:rsidP="00B11423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2. Минимальные отступы от границ земельных участков –1,0 м.</w:t>
            </w:r>
          </w:p>
          <w:p w:rsidR="00EC66E2" w:rsidRPr="00B1738C" w:rsidRDefault="00EC66E2" w:rsidP="00B11423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3. Предельное количество этажей – 3 этажа.</w:t>
            </w:r>
          </w:p>
          <w:p w:rsidR="00EC66E2" w:rsidRPr="00B1738C" w:rsidRDefault="00EC66E2" w:rsidP="00B11423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EC66E2" w:rsidRPr="00B1738C" w:rsidRDefault="00EC66E2" w:rsidP="00B11423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5. Иные показатели - максимальная высота оград – 1м. в легких конструкциях с декоративными элементами.</w:t>
            </w:r>
          </w:p>
          <w:p w:rsidR="00EC66E2" w:rsidRPr="00B1738C" w:rsidRDefault="00EC66E2" w:rsidP="00B11423">
            <w:pPr>
              <w:pStyle w:val="ConsNormal"/>
              <w:spacing w:before="0"/>
              <w:ind w:left="-73" w:right="0" w:firstLine="0"/>
              <w:rPr>
                <w:rFonts w:ascii="PT Astra Serif" w:hAnsi="PT Astra Serif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B1738C">
              <w:rPr>
                <w:rFonts w:ascii="PT Astra Serif" w:hAnsi="PT Astra Serif" w:cs="Times New Roman"/>
                <w:sz w:val="24"/>
                <w:szCs w:val="24"/>
              </w:rPr>
              <w:t>композиционное решение</w:t>
            </w:r>
            <w:proofErr w:type="gramEnd"/>
            <w:r w:rsidRPr="00B1738C">
              <w:rPr>
                <w:rFonts w:ascii="PT Astra Serif" w:hAnsi="PT Astra Serif" w:cs="Times New Roman"/>
                <w:sz w:val="24"/>
                <w:szCs w:val="24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EC66E2" w:rsidRPr="00B1738C" w:rsidTr="00885311">
        <w:trPr>
          <w:trHeight w:val="70"/>
        </w:trPr>
        <w:tc>
          <w:tcPr>
            <w:tcW w:w="3761" w:type="dxa"/>
          </w:tcPr>
          <w:p w:rsidR="00EC66E2" w:rsidRPr="00B1738C" w:rsidRDefault="00EC66E2" w:rsidP="00B11423">
            <w:pPr>
              <w:tabs>
                <w:tab w:val="right" w:pos="2444"/>
              </w:tabs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1738C">
              <w:rPr>
                <w:rFonts w:ascii="PT Astra Serif" w:hAnsi="PT Astra Serif"/>
                <w:sz w:val="24"/>
                <w:szCs w:val="24"/>
              </w:rPr>
              <w:t>Магазины (4.4)</w:t>
            </w:r>
          </w:p>
        </w:tc>
        <w:tc>
          <w:tcPr>
            <w:tcW w:w="5709" w:type="dxa"/>
          </w:tcPr>
          <w:p w:rsidR="00EC66E2" w:rsidRPr="00B1738C" w:rsidRDefault="00EC66E2" w:rsidP="00B11423">
            <w:pPr>
              <w:pStyle w:val="ConsNormal"/>
              <w:widowControl/>
              <w:tabs>
                <w:tab w:val="left" w:pos="0"/>
                <w:tab w:val="left" w:pos="230"/>
              </w:tabs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1.Предельные (минимальные и (или) максимальные) размеры земельных участков:</w:t>
            </w:r>
          </w:p>
          <w:p w:rsidR="00EC66E2" w:rsidRPr="00B1738C" w:rsidRDefault="00EC66E2" w:rsidP="00B11423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 минимальная площадь земельного участка от 200 до 6000 кв.м.</w:t>
            </w:r>
          </w:p>
          <w:p w:rsidR="00EC66E2" w:rsidRPr="00B1738C" w:rsidRDefault="00EC66E2" w:rsidP="00B11423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2.Минимальные отступы от границ земельных участков - 1 м.</w:t>
            </w:r>
          </w:p>
          <w:p w:rsidR="00EC66E2" w:rsidRPr="00B1738C" w:rsidRDefault="00EC66E2" w:rsidP="00B11423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3.Предельное количество этажей -  до 3 этажей.</w:t>
            </w:r>
          </w:p>
          <w:p w:rsidR="00EC66E2" w:rsidRPr="00B1738C" w:rsidRDefault="00EC66E2" w:rsidP="00B11423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4.Максимальный процент застройки в границах земельного участка – 60 %.</w:t>
            </w:r>
          </w:p>
          <w:p w:rsidR="00EC66E2" w:rsidRPr="00B1738C" w:rsidRDefault="00EC66E2" w:rsidP="00B11423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 xml:space="preserve">5.Иные показатели - максимальная высота оград – </w:t>
            </w:r>
            <w:r w:rsidRPr="00B1738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1м в легких конструкциях с декоративными элементами.</w:t>
            </w:r>
          </w:p>
          <w:p w:rsidR="00EC66E2" w:rsidRPr="00B1738C" w:rsidRDefault="00EC66E2" w:rsidP="00B11423">
            <w:pPr>
              <w:pStyle w:val="ConsNormal"/>
              <w:ind w:left="0" w:right="0" w:firstLine="0"/>
              <w:rPr>
                <w:rFonts w:ascii="PT Astra Serif" w:hAnsi="PT Astra Serif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B1738C">
              <w:rPr>
                <w:rFonts w:ascii="PT Astra Serif" w:hAnsi="PT Astra Serif" w:cs="Times New Roman"/>
                <w:sz w:val="24"/>
                <w:szCs w:val="24"/>
              </w:rPr>
              <w:t>композиционное решение</w:t>
            </w:r>
            <w:proofErr w:type="gramEnd"/>
            <w:r w:rsidRPr="00B1738C">
              <w:rPr>
                <w:rFonts w:ascii="PT Astra Serif" w:hAnsi="PT Astra Serif" w:cs="Times New Roman"/>
                <w:sz w:val="24"/>
                <w:szCs w:val="24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EC66E2" w:rsidRPr="00B1738C" w:rsidTr="00885311">
        <w:trPr>
          <w:trHeight w:val="70"/>
        </w:trPr>
        <w:tc>
          <w:tcPr>
            <w:tcW w:w="3761" w:type="dxa"/>
          </w:tcPr>
          <w:p w:rsidR="00EC66E2" w:rsidRPr="00B1738C" w:rsidRDefault="00EC66E2" w:rsidP="00B11423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lastRenderedPageBreak/>
              <w:t>Трубопроводный транспорт (7.5)</w:t>
            </w:r>
          </w:p>
        </w:tc>
        <w:tc>
          <w:tcPr>
            <w:tcW w:w="5709" w:type="dxa"/>
          </w:tcPr>
          <w:p w:rsidR="00EC66E2" w:rsidRPr="00B1738C" w:rsidRDefault="00EC66E2" w:rsidP="00B11423">
            <w:pPr>
              <w:pStyle w:val="ConsNormal"/>
              <w:widowControl/>
              <w:spacing w:before="0"/>
              <w:ind w:left="0" w:right="0" w:firstLine="34"/>
              <w:rPr>
                <w:rFonts w:ascii="PT Astra Serif" w:hAnsi="PT Astra Serif" w:cs="Times New Roman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Не подлежат установлению.</w:t>
            </w:r>
          </w:p>
          <w:p w:rsidR="00EC66E2" w:rsidRPr="00B1738C" w:rsidRDefault="00EC66E2" w:rsidP="00B11423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EC66E2" w:rsidRPr="00B1738C" w:rsidTr="00885311">
        <w:trPr>
          <w:trHeight w:val="70"/>
        </w:trPr>
        <w:tc>
          <w:tcPr>
            <w:tcW w:w="3761" w:type="dxa"/>
          </w:tcPr>
          <w:p w:rsidR="00EC66E2" w:rsidRPr="00B1738C" w:rsidRDefault="00EC66E2" w:rsidP="00B11423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1738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Земельные участки общего пользования (12.0)</w:t>
            </w:r>
          </w:p>
        </w:tc>
        <w:tc>
          <w:tcPr>
            <w:tcW w:w="5709" w:type="dxa"/>
          </w:tcPr>
          <w:p w:rsidR="00EC66E2" w:rsidRPr="00B1738C" w:rsidRDefault="00EC66E2" w:rsidP="00B11423">
            <w:pPr>
              <w:pStyle w:val="ConsNormal"/>
              <w:widowControl/>
              <w:spacing w:before="0"/>
              <w:ind w:left="69" w:right="0" w:hanging="11"/>
              <w:rPr>
                <w:rFonts w:ascii="PT Astra Serif" w:hAnsi="PT Astra Serif" w:cs="Times New Roman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Не подлежат установлению.</w:t>
            </w:r>
          </w:p>
          <w:p w:rsidR="00EC66E2" w:rsidRPr="00B1738C" w:rsidRDefault="00EC66E2" w:rsidP="00B11423">
            <w:pPr>
              <w:pStyle w:val="ConsNormal"/>
              <w:widowControl/>
              <w:spacing w:before="0"/>
              <w:ind w:left="69" w:right="0" w:hanging="11"/>
              <w:rPr>
                <w:rFonts w:ascii="PT Astra Serif" w:hAnsi="PT Astra Serif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При новом строительстве устанавливаются в соответствии с документами по планировке территории</w:t>
            </w:r>
          </w:p>
        </w:tc>
      </w:tr>
    </w:tbl>
    <w:p w:rsidR="00EC66E2" w:rsidRPr="00B1738C" w:rsidRDefault="00EC66E2" w:rsidP="00B11423">
      <w:pPr>
        <w:pStyle w:val="a9"/>
        <w:rPr>
          <w:rStyle w:val="5"/>
          <w:rFonts w:ascii="PT Astra Serif" w:hAnsi="PT Astra Serif"/>
          <w:b w:val="0"/>
          <w:color w:val="000000"/>
          <w:lang w:val="ru-RU"/>
        </w:rPr>
      </w:pPr>
      <w:r w:rsidRPr="00B1738C">
        <w:rPr>
          <w:rStyle w:val="5"/>
          <w:rFonts w:ascii="PT Astra Serif" w:hAnsi="PT Astra Serif"/>
          <w:color w:val="000000"/>
          <w:lang w:val="ru-RU"/>
        </w:rPr>
        <w:t>Вспомогательные виды разрешенного использования:</w:t>
      </w:r>
    </w:p>
    <w:p w:rsidR="00EC66E2" w:rsidRPr="00B1738C" w:rsidRDefault="00EC66E2" w:rsidP="00B11423">
      <w:pPr>
        <w:pStyle w:val="a9"/>
        <w:numPr>
          <w:ilvl w:val="0"/>
          <w:numId w:val="8"/>
        </w:numPr>
        <w:ind w:left="709"/>
        <w:rPr>
          <w:rFonts w:ascii="PT Astra Serif" w:hAnsi="PT Astra Serif"/>
          <w:lang w:val="ru-RU"/>
        </w:rPr>
      </w:pPr>
      <w:r w:rsidRPr="00B1738C">
        <w:rPr>
          <w:rFonts w:ascii="PT Astra Serif" w:hAnsi="PT Astra Serif"/>
          <w:lang w:val="ru-RU"/>
        </w:rPr>
        <w:t xml:space="preserve">Не </w:t>
      </w:r>
      <w:proofErr w:type="gramStart"/>
      <w:r w:rsidRPr="00B1738C">
        <w:rPr>
          <w:rFonts w:ascii="PT Astra Serif" w:hAnsi="PT Astra Serif"/>
          <w:lang w:val="ru-RU"/>
        </w:rPr>
        <w:t>установлены</w:t>
      </w:r>
      <w:proofErr w:type="gramEnd"/>
      <w:r w:rsidRPr="00B1738C">
        <w:rPr>
          <w:rFonts w:ascii="PT Astra Serif" w:hAnsi="PT Astra Serif"/>
          <w:lang w:val="ru-RU"/>
        </w:rPr>
        <w:t>.</w:t>
      </w:r>
    </w:p>
    <w:p w:rsidR="00EC66E2" w:rsidRPr="00B1738C" w:rsidRDefault="00EC66E2" w:rsidP="00B11423">
      <w:pPr>
        <w:pStyle w:val="a9"/>
        <w:rPr>
          <w:rStyle w:val="5"/>
          <w:rFonts w:ascii="PT Astra Serif" w:hAnsi="PT Astra Serif"/>
          <w:b w:val="0"/>
          <w:color w:val="000000"/>
          <w:lang w:val="ru-RU"/>
        </w:rPr>
      </w:pPr>
      <w:r w:rsidRPr="00B1738C">
        <w:rPr>
          <w:rStyle w:val="5"/>
          <w:rFonts w:ascii="PT Astra Serif" w:hAnsi="PT Astra Serif"/>
          <w:color w:val="000000"/>
          <w:lang w:val="ru-RU"/>
        </w:rPr>
        <w:t>Условно разрешенные виды использования земельных участков и объектов капитального строительства:</w:t>
      </w:r>
    </w:p>
    <w:tbl>
      <w:tblPr>
        <w:tblStyle w:val="ad"/>
        <w:tblW w:w="9356" w:type="dxa"/>
        <w:tblInd w:w="108" w:type="dxa"/>
        <w:tblLook w:val="04A0"/>
      </w:tblPr>
      <w:tblGrid>
        <w:gridCol w:w="3764"/>
        <w:gridCol w:w="5592"/>
      </w:tblGrid>
      <w:tr w:rsidR="00EC66E2" w:rsidRPr="00B1738C" w:rsidTr="00885311">
        <w:trPr>
          <w:trHeight w:val="336"/>
        </w:trPr>
        <w:tc>
          <w:tcPr>
            <w:tcW w:w="3764" w:type="dxa"/>
          </w:tcPr>
          <w:p w:rsidR="00EC66E2" w:rsidRPr="00B1738C" w:rsidRDefault="00EC66E2" w:rsidP="00B11423">
            <w:pPr>
              <w:suppressAutoHyphens/>
              <w:rPr>
                <w:rFonts w:ascii="PT Astra Serif" w:hAnsi="PT Astra Serif"/>
                <w:b/>
                <w:sz w:val="24"/>
                <w:szCs w:val="24"/>
              </w:rPr>
            </w:pPr>
            <w:r w:rsidRPr="00B1738C">
              <w:rPr>
                <w:rFonts w:ascii="PT Astra Serif" w:hAnsi="PT Astra Serif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5592" w:type="dxa"/>
          </w:tcPr>
          <w:p w:rsidR="00EC66E2" w:rsidRPr="00B1738C" w:rsidRDefault="00EC66E2" w:rsidP="00B11423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B1738C">
              <w:rPr>
                <w:rFonts w:ascii="PT Astra Serif" w:hAnsi="PT Astra Serif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EC66E2" w:rsidRPr="00B1738C" w:rsidTr="00885311">
        <w:trPr>
          <w:trHeight w:val="569"/>
        </w:trPr>
        <w:tc>
          <w:tcPr>
            <w:tcW w:w="3764" w:type="dxa"/>
          </w:tcPr>
          <w:p w:rsidR="00EC66E2" w:rsidRPr="00B1738C" w:rsidRDefault="00EC66E2" w:rsidP="00B11423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1738C">
              <w:rPr>
                <w:rFonts w:ascii="PT Astra Serif" w:hAnsi="PT Astra Serif"/>
                <w:sz w:val="24"/>
                <w:szCs w:val="24"/>
              </w:rPr>
              <w:t>Общественное питание (4.6)</w:t>
            </w:r>
          </w:p>
        </w:tc>
        <w:tc>
          <w:tcPr>
            <w:tcW w:w="5592" w:type="dxa"/>
          </w:tcPr>
          <w:p w:rsidR="00EC66E2" w:rsidRPr="00B1738C" w:rsidRDefault="00EC66E2" w:rsidP="00B11423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:rsidR="00EC66E2" w:rsidRPr="00B1738C" w:rsidRDefault="00EC66E2" w:rsidP="00B11423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- площадь земельного участка - от 200 до 6000 кв. м.;</w:t>
            </w:r>
          </w:p>
          <w:p w:rsidR="00EC66E2" w:rsidRPr="00B1738C" w:rsidRDefault="00EC66E2" w:rsidP="00B11423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2.Минимальные отступы от границ земельных участков - 1 м;</w:t>
            </w:r>
          </w:p>
          <w:p w:rsidR="00EC66E2" w:rsidRPr="00B1738C" w:rsidRDefault="00EC66E2" w:rsidP="00B11423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3.Предельное количество этажей -  до 3 этажей.</w:t>
            </w:r>
          </w:p>
          <w:p w:rsidR="00EC66E2" w:rsidRPr="00B1738C" w:rsidRDefault="00EC66E2" w:rsidP="00B11423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EC66E2" w:rsidRPr="00B1738C" w:rsidRDefault="00EC66E2" w:rsidP="00B11423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  <w:p w:rsidR="00EC66E2" w:rsidRPr="00B1738C" w:rsidRDefault="00EC66E2" w:rsidP="00B11423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B1738C">
              <w:rPr>
                <w:rFonts w:ascii="PT Astra Serif" w:hAnsi="PT Astra Serif" w:cs="Times New Roman"/>
                <w:sz w:val="24"/>
                <w:szCs w:val="24"/>
              </w:rPr>
              <w:t>композиционное решение</w:t>
            </w:r>
            <w:proofErr w:type="gramEnd"/>
            <w:r w:rsidRPr="00B1738C">
              <w:rPr>
                <w:rFonts w:ascii="PT Astra Serif" w:hAnsi="PT Astra Serif" w:cs="Times New Roman"/>
                <w:sz w:val="24"/>
                <w:szCs w:val="24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EC66E2" w:rsidRPr="00B1738C" w:rsidTr="00885311">
        <w:trPr>
          <w:trHeight w:val="569"/>
        </w:trPr>
        <w:tc>
          <w:tcPr>
            <w:tcW w:w="3764" w:type="dxa"/>
          </w:tcPr>
          <w:p w:rsidR="00EC66E2" w:rsidRPr="00B1738C" w:rsidRDefault="00EC66E2" w:rsidP="00B11423">
            <w:pPr>
              <w:suppressAutoHyphens/>
              <w:ind w:left="-142" w:right="-108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1738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 </w:t>
            </w:r>
            <w:r w:rsidRPr="00B1738C">
              <w:rPr>
                <w:rFonts w:ascii="PT Astra Serif" w:hAnsi="PT Astra Serif"/>
                <w:sz w:val="24"/>
                <w:szCs w:val="24"/>
              </w:rPr>
              <w:t>Деловое управление (4.1)</w:t>
            </w:r>
          </w:p>
        </w:tc>
        <w:tc>
          <w:tcPr>
            <w:tcW w:w="5592" w:type="dxa"/>
          </w:tcPr>
          <w:p w:rsidR="00EC66E2" w:rsidRPr="00B1738C" w:rsidRDefault="00EC66E2" w:rsidP="00B11423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:rsidR="00EC66E2" w:rsidRPr="00B1738C" w:rsidRDefault="00EC66E2" w:rsidP="00B11423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- площадь земельного участка - от 200 до 2000 кв. м.;</w:t>
            </w:r>
          </w:p>
          <w:p w:rsidR="00EC66E2" w:rsidRPr="00B1738C" w:rsidRDefault="00EC66E2" w:rsidP="00B11423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2.Минимальные отступы от границ земельных участков - 1 м;</w:t>
            </w:r>
          </w:p>
          <w:p w:rsidR="00EC66E2" w:rsidRPr="00B1738C" w:rsidRDefault="00EC66E2" w:rsidP="00B11423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3.Предельное количество этажей -  до 3 этажей.</w:t>
            </w:r>
          </w:p>
          <w:p w:rsidR="00EC66E2" w:rsidRPr="00B1738C" w:rsidRDefault="00EC66E2" w:rsidP="00B11423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EC66E2" w:rsidRPr="00B1738C" w:rsidRDefault="00EC66E2" w:rsidP="00B11423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  <w:p w:rsidR="00EC66E2" w:rsidRPr="00B1738C" w:rsidRDefault="00EC66E2" w:rsidP="00B11423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 xml:space="preserve">6. При строительстве, капитальном ремонте и реконструкции фасада здания следует </w:t>
            </w:r>
            <w:r w:rsidRPr="00B1738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разрабатывать архитектурно-</w:t>
            </w:r>
            <w:proofErr w:type="gramStart"/>
            <w:r w:rsidRPr="00B1738C">
              <w:rPr>
                <w:rFonts w:ascii="PT Astra Serif" w:hAnsi="PT Astra Serif" w:cs="Times New Roman"/>
                <w:sz w:val="24"/>
                <w:szCs w:val="24"/>
              </w:rPr>
              <w:t>композиционное решение</w:t>
            </w:r>
            <w:proofErr w:type="gramEnd"/>
            <w:r w:rsidRPr="00B1738C">
              <w:rPr>
                <w:rFonts w:ascii="PT Astra Serif" w:hAnsi="PT Astra Serif" w:cs="Times New Roman"/>
                <w:sz w:val="24"/>
                <w:szCs w:val="24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EC66E2" w:rsidRPr="00B1738C" w:rsidTr="00885311">
        <w:trPr>
          <w:trHeight w:val="569"/>
        </w:trPr>
        <w:tc>
          <w:tcPr>
            <w:tcW w:w="3764" w:type="dxa"/>
          </w:tcPr>
          <w:p w:rsidR="00EC66E2" w:rsidRPr="00B1738C" w:rsidRDefault="00EC66E2" w:rsidP="00B11423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1738C">
              <w:rPr>
                <w:rFonts w:ascii="PT Astra Serif" w:hAnsi="PT Astra Serif"/>
                <w:sz w:val="24"/>
                <w:szCs w:val="24"/>
              </w:rPr>
              <w:lastRenderedPageBreak/>
              <w:t>Обеспечение внутреннего правопорядка (8.3)</w:t>
            </w:r>
          </w:p>
        </w:tc>
        <w:tc>
          <w:tcPr>
            <w:tcW w:w="5592" w:type="dxa"/>
          </w:tcPr>
          <w:p w:rsidR="00EC66E2" w:rsidRPr="00B1738C" w:rsidRDefault="00EC66E2" w:rsidP="00B11423">
            <w:pPr>
              <w:pStyle w:val="ConsNormal"/>
              <w:widowControl/>
              <w:spacing w:before="0"/>
              <w:ind w:left="68" w:right="0" w:hanging="11"/>
              <w:rPr>
                <w:rFonts w:ascii="PT Astra Serif" w:hAnsi="PT Astra Serif" w:cs="Times New Roman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Не подлежат установлению.</w:t>
            </w:r>
          </w:p>
          <w:p w:rsidR="00EC66E2" w:rsidRPr="00B1738C" w:rsidRDefault="00EC66E2" w:rsidP="00B11423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EC66E2" w:rsidRPr="00B1738C" w:rsidTr="00885311">
        <w:trPr>
          <w:trHeight w:val="569"/>
        </w:trPr>
        <w:tc>
          <w:tcPr>
            <w:tcW w:w="3764" w:type="dxa"/>
          </w:tcPr>
          <w:p w:rsidR="00EC66E2" w:rsidRPr="00B1738C" w:rsidRDefault="00EC66E2" w:rsidP="00B11423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1738C">
              <w:rPr>
                <w:rFonts w:ascii="PT Astra Serif" w:hAnsi="PT Astra Serif"/>
                <w:sz w:val="24"/>
                <w:szCs w:val="24"/>
              </w:rPr>
              <w:t>Стоянки транспорта общего пользования (7.2.3)</w:t>
            </w:r>
          </w:p>
        </w:tc>
        <w:tc>
          <w:tcPr>
            <w:tcW w:w="5592" w:type="dxa"/>
          </w:tcPr>
          <w:p w:rsidR="00EC66E2" w:rsidRPr="00B1738C" w:rsidRDefault="00EC66E2" w:rsidP="00B11423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EC66E2" w:rsidRPr="00B1738C" w:rsidRDefault="00EC66E2" w:rsidP="00B11423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- площадь земельного участк</w:t>
            </w:r>
            <w:proofErr w:type="gramStart"/>
            <w:r w:rsidRPr="00B1738C">
              <w:rPr>
                <w:rFonts w:ascii="PT Astra Serif" w:hAnsi="PT Astra Serif" w:cs="Times New Roman"/>
                <w:sz w:val="24"/>
                <w:szCs w:val="24"/>
              </w:rPr>
              <w:t>а-</w:t>
            </w:r>
            <w:proofErr w:type="gramEnd"/>
            <w:r w:rsidRPr="00B1738C">
              <w:rPr>
                <w:rFonts w:ascii="PT Astra Serif" w:hAnsi="PT Astra Serif" w:cs="Times New Roman"/>
                <w:sz w:val="24"/>
                <w:szCs w:val="24"/>
              </w:rPr>
              <w:t xml:space="preserve"> от 30 до 1000 кв. м.</w:t>
            </w:r>
          </w:p>
          <w:p w:rsidR="00EC66E2" w:rsidRPr="00B1738C" w:rsidRDefault="00EC66E2" w:rsidP="00B11423">
            <w:pPr>
              <w:pStyle w:val="ab"/>
              <w:spacing w:before="0"/>
              <w:ind w:left="0"/>
              <w:rPr>
                <w:rFonts w:ascii="PT Astra Serif" w:hAnsi="PT Astra Serif"/>
              </w:rPr>
            </w:pPr>
            <w:r w:rsidRPr="00B1738C">
              <w:rPr>
                <w:rFonts w:ascii="PT Astra Serif" w:hAnsi="PT Astra Serif"/>
              </w:rPr>
              <w:t>Площадь застройки и земельных участков отдельных автостоянок для хранения легковых автомобилей (парковок</w:t>
            </w:r>
            <w:proofErr w:type="gramStart"/>
            <w:r w:rsidRPr="00B1738C">
              <w:rPr>
                <w:rFonts w:ascii="PT Astra Serif" w:hAnsi="PT Astra Serif"/>
              </w:rPr>
              <w:t>)н</w:t>
            </w:r>
            <w:proofErr w:type="gramEnd"/>
            <w:r w:rsidRPr="00B1738C">
              <w:rPr>
                <w:rFonts w:ascii="PT Astra Serif" w:hAnsi="PT Astra Serif"/>
              </w:rPr>
              <w:t xml:space="preserve">а одно </w:t>
            </w:r>
            <w:proofErr w:type="spellStart"/>
            <w:r w:rsidRPr="00B1738C">
              <w:rPr>
                <w:rFonts w:ascii="PT Astra Serif" w:hAnsi="PT Astra Serif"/>
              </w:rPr>
              <w:t>машино-место</w:t>
            </w:r>
            <w:proofErr w:type="spellEnd"/>
            <w:r w:rsidRPr="00B1738C">
              <w:rPr>
                <w:rFonts w:ascii="PT Astra Serif" w:hAnsi="PT Astra Serif"/>
              </w:rPr>
              <w:t xml:space="preserve"> для:</w:t>
            </w:r>
          </w:p>
          <w:p w:rsidR="00EC66E2" w:rsidRPr="00B1738C" w:rsidRDefault="00EC66E2" w:rsidP="00B11423">
            <w:pPr>
              <w:pStyle w:val="ab"/>
              <w:spacing w:before="0"/>
              <w:ind w:left="0"/>
              <w:rPr>
                <w:rFonts w:ascii="PT Astra Serif" w:hAnsi="PT Astra Serif"/>
              </w:rPr>
            </w:pPr>
            <w:r w:rsidRPr="00B1738C">
              <w:rPr>
                <w:rFonts w:ascii="PT Astra Serif" w:hAnsi="PT Astra Serif"/>
              </w:rPr>
              <w:t xml:space="preserve">одноэтажных - </w:t>
            </w:r>
            <w:smartTag w:uri="urn:schemas-microsoft-com:office:smarttags" w:element="metricconverter">
              <w:smartTagPr>
                <w:attr w:name="ProductID" w:val="30 кв. м"/>
              </w:smartTagPr>
              <w:r w:rsidRPr="00B1738C">
                <w:rPr>
                  <w:rFonts w:ascii="PT Astra Serif" w:hAnsi="PT Astra Serif"/>
                </w:rPr>
                <w:t>30 кв. м</w:t>
              </w:r>
            </w:smartTag>
            <w:r w:rsidRPr="00B1738C">
              <w:rPr>
                <w:rFonts w:ascii="PT Astra Serif" w:hAnsi="PT Astra Serif"/>
              </w:rPr>
              <w:t>;</w:t>
            </w:r>
          </w:p>
          <w:p w:rsidR="00EC66E2" w:rsidRPr="00B1738C" w:rsidRDefault="00EC66E2" w:rsidP="00B11423">
            <w:pPr>
              <w:pStyle w:val="ab"/>
              <w:spacing w:before="0"/>
              <w:ind w:left="0"/>
              <w:rPr>
                <w:rFonts w:ascii="PT Astra Serif" w:hAnsi="PT Astra Serif"/>
              </w:rPr>
            </w:pPr>
            <w:r w:rsidRPr="00B1738C">
              <w:rPr>
                <w:rFonts w:ascii="PT Astra Serif" w:hAnsi="PT Astra Serif"/>
              </w:rPr>
              <w:t xml:space="preserve">2-х этажных </w:t>
            </w:r>
            <w:smartTag w:uri="urn:schemas-microsoft-com:office:smarttags" w:element="metricconverter">
              <w:smartTagPr>
                <w:attr w:name="ProductID" w:val="-20 кв. м"/>
              </w:smartTagPr>
              <w:r w:rsidRPr="00B1738C">
                <w:rPr>
                  <w:rFonts w:ascii="PT Astra Serif" w:hAnsi="PT Astra Serif"/>
                </w:rPr>
                <w:t>-20 кв. м</w:t>
              </w:r>
            </w:smartTag>
            <w:r w:rsidRPr="00B1738C">
              <w:rPr>
                <w:rFonts w:ascii="PT Astra Serif" w:hAnsi="PT Astra Serif"/>
              </w:rPr>
              <w:t>;</w:t>
            </w:r>
          </w:p>
          <w:p w:rsidR="00EC66E2" w:rsidRPr="00B1738C" w:rsidRDefault="00EC66E2" w:rsidP="00B11423">
            <w:pPr>
              <w:pStyle w:val="ab"/>
              <w:spacing w:before="0"/>
              <w:ind w:left="0"/>
              <w:rPr>
                <w:rFonts w:ascii="PT Astra Serif" w:hAnsi="PT Astra Serif"/>
              </w:rPr>
            </w:pPr>
            <w:r w:rsidRPr="00B1738C">
              <w:rPr>
                <w:rFonts w:ascii="PT Astra Serif" w:hAnsi="PT Astra Serif"/>
              </w:rPr>
              <w:t xml:space="preserve">3-х этажных - </w:t>
            </w:r>
            <w:smartTag w:uri="urn:schemas-microsoft-com:office:smarttags" w:element="metricconverter">
              <w:smartTagPr>
                <w:attr w:name="ProductID" w:val="14 кв. м"/>
              </w:smartTagPr>
              <w:r w:rsidRPr="00B1738C">
                <w:rPr>
                  <w:rFonts w:ascii="PT Astra Serif" w:hAnsi="PT Astra Serif"/>
                </w:rPr>
                <w:t>14 кв. м</w:t>
              </w:r>
            </w:smartTag>
            <w:r w:rsidRPr="00B1738C">
              <w:rPr>
                <w:rFonts w:ascii="PT Astra Serif" w:hAnsi="PT Astra Serif"/>
              </w:rPr>
              <w:t>;</w:t>
            </w:r>
          </w:p>
          <w:p w:rsidR="00EC66E2" w:rsidRPr="00B1738C" w:rsidRDefault="00EC66E2" w:rsidP="00B11423">
            <w:pPr>
              <w:pStyle w:val="ab"/>
              <w:spacing w:before="0"/>
              <w:ind w:left="0"/>
              <w:rPr>
                <w:rFonts w:ascii="PT Astra Serif" w:hAnsi="PT Astra Serif"/>
              </w:rPr>
            </w:pPr>
            <w:r w:rsidRPr="00B1738C">
              <w:rPr>
                <w:rFonts w:ascii="PT Astra Serif" w:hAnsi="PT Astra Serif"/>
              </w:rPr>
              <w:t xml:space="preserve">4-х этажных – </w:t>
            </w:r>
            <w:smartTag w:uri="urn:schemas-microsoft-com:office:smarttags" w:element="metricconverter">
              <w:smartTagPr>
                <w:attr w:name="ProductID" w:val="12 кв. м"/>
              </w:smartTagPr>
              <w:r w:rsidRPr="00B1738C">
                <w:rPr>
                  <w:rFonts w:ascii="PT Astra Serif" w:hAnsi="PT Astra Serif"/>
                </w:rPr>
                <w:t>12 кв. м</w:t>
              </w:r>
            </w:smartTag>
            <w:r w:rsidRPr="00B1738C">
              <w:rPr>
                <w:rFonts w:ascii="PT Astra Serif" w:hAnsi="PT Astra Serif"/>
              </w:rPr>
              <w:t>;</w:t>
            </w:r>
          </w:p>
          <w:p w:rsidR="00EC66E2" w:rsidRPr="00B1738C" w:rsidRDefault="00EC66E2" w:rsidP="00B11423">
            <w:pPr>
              <w:pStyle w:val="ab"/>
              <w:spacing w:before="0"/>
              <w:ind w:left="0"/>
              <w:rPr>
                <w:rFonts w:ascii="PT Astra Serif" w:hAnsi="PT Astra Serif"/>
              </w:rPr>
            </w:pPr>
            <w:r w:rsidRPr="00B1738C">
              <w:rPr>
                <w:rFonts w:ascii="PT Astra Serif" w:hAnsi="PT Astra Serif"/>
              </w:rPr>
              <w:t xml:space="preserve">5-и этажных – </w:t>
            </w:r>
            <w:smartTag w:uri="urn:schemas-microsoft-com:office:smarttags" w:element="metricconverter">
              <w:smartTagPr>
                <w:attr w:name="ProductID" w:val="10 кв. м"/>
              </w:smartTagPr>
              <w:r w:rsidRPr="00B1738C">
                <w:rPr>
                  <w:rFonts w:ascii="PT Astra Serif" w:hAnsi="PT Astra Serif"/>
                </w:rPr>
                <w:t>10 кв. м</w:t>
              </w:r>
            </w:smartTag>
            <w:r w:rsidRPr="00B1738C">
              <w:rPr>
                <w:rFonts w:ascii="PT Astra Serif" w:hAnsi="PT Astra Serif"/>
              </w:rPr>
              <w:t>.</w:t>
            </w:r>
          </w:p>
          <w:p w:rsidR="00EC66E2" w:rsidRPr="00B1738C" w:rsidRDefault="00EC66E2" w:rsidP="00B11423">
            <w:pPr>
              <w:pStyle w:val="ab"/>
              <w:spacing w:before="0"/>
              <w:ind w:left="0"/>
              <w:rPr>
                <w:rFonts w:ascii="PT Astra Serif" w:hAnsi="PT Astra Serif"/>
              </w:rPr>
            </w:pPr>
            <w:r w:rsidRPr="00B1738C">
              <w:rPr>
                <w:rFonts w:ascii="PT Astra Serif" w:hAnsi="PT Astra Serif"/>
              </w:rPr>
              <w:t xml:space="preserve">Площадь застройки и земельных участков для подземных стоянок на одно </w:t>
            </w:r>
            <w:proofErr w:type="spellStart"/>
            <w:r w:rsidRPr="00B1738C">
              <w:rPr>
                <w:rFonts w:ascii="PT Astra Serif" w:hAnsi="PT Astra Serif"/>
              </w:rPr>
              <w:t>машино-место</w:t>
            </w:r>
            <w:proofErr w:type="spellEnd"/>
            <w:r w:rsidRPr="00B1738C">
              <w:rPr>
                <w:rFonts w:ascii="PT Astra Serif" w:hAnsi="PT Astra Serif"/>
              </w:rPr>
              <w:t xml:space="preserve"> – 25 кв. м.</w:t>
            </w:r>
          </w:p>
          <w:p w:rsidR="00EC66E2" w:rsidRPr="00B1738C" w:rsidRDefault="00EC66E2" w:rsidP="00B11423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2. Минимальные отступы от границ земельных участков - 1 м.</w:t>
            </w:r>
          </w:p>
          <w:p w:rsidR="00EC66E2" w:rsidRPr="00B1738C" w:rsidRDefault="00EC66E2" w:rsidP="00B11423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3. Предельное количество этажей – 2 этажа.</w:t>
            </w:r>
          </w:p>
          <w:p w:rsidR="00EC66E2" w:rsidRPr="00B1738C" w:rsidRDefault="00EC66E2" w:rsidP="00B11423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EC66E2" w:rsidRPr="00B1738C" w:rsidRDefault="00EC66E2" w:rsidP="00B11423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B1738C">
              <w:rPr>
                <w:rFonts w:ascii="PT Astra Serif" w:hAnsi="PT Astra Serif" w:cs="Times New Roman"/>
                <w:sz w:val="24"/>
                <w:szCs w:val="24"/>
              </w:rPr>
              <w:t xml:space="preserve">5. Иные показатели - вместимость – до 300 </w:t>
            </w:r>
            <w:proofErr w:type="spellStart"/>
            <w:r w:rsidRPr="00B1738C">
              <w:rPr>
                <w:rFonts w:ascii="PT Astra Serif" w:hAnsi="PT Astra Serif" w:cs="Times New Roman"/>
                <w:sz w:val="24"/>
                <w:szCs w:val="24"/>
              </w:rPr>
              <w:t>машиномест</w:t>
            </w:r>
            <w:proofErr w:type="spellEnd"/>
            <w:r w:rsidRPr="00B1738C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</w:tbl>
    <w:p w:rsidR="00EC66E2" w:rsidRPr="00B1738C" w:rsidRDefault="00EC66E2" w:rsidP="00B11423">
      <w:pPr>
        <w:pStyle w:val="a9"/>
        <w:ind w:left="709" w:firstLine="0"/>
        <w:rPr>
          <w:rFonts w:ascii="PT Astra Serif" w:hAnsi="PT Astra Serif"/>
          <w:lang w:val="ru-RU"/>
        </w:rPr>
      </w:pPr>
    </w:p>
    <w:p w:rsidR="00EC66E2" w:rsidRPr="00B1738C" w:rsidRDefault="00EC66E2" w:rsidP="00B11423">
      <w:pPr>
        <w:pStyle w:val="a9"/>
        <w:rPr>
          <w:rFonts w:ascii="PT Astra Serif" w:hAnsi="PT Astra Serif"/>
          <w:b/>
          <w:i/>
          <w:lang w:val="ru-RU"/>
        </w:rPr>
      </w:pPr>
      <w:r w:rsidRPr="00B1738C">
        <w:rPr>
          <w:rFonts w:ascii="PT Astra Serif" w:hAnsi="PT Astra Serif"/>
          <w:b/>
          <w:i/>
          <w:lang w:val="ru-RU"/>
        </w:rPr>
        <w:t>Ограничения использования земельных участков и объектов капитального строительства:</w:t>
      </w:r>
    </w:p>
    <w:p w:rsidR="00EC66E2" w:rsidRPr="00B1738C" w:rsidRDefault="00EC66E2" w:rsidP="00B11423">
      <w:pPr>
        <w:pStyle w:val="a9"/>
        <w:rPr>
          <w:rFonts w:ascii="PT Astra Serif" w:hAnsi="PT Astra Serif"/>
          <w:lang w:val="ru-RU"/>
        </w:rPr>
      </w:pPr>
      <w:r w:rsidRPr="00B1738C">
        <w:rPr>
          <w:rFonts w:ascii="PT Astra Serif" w:hAnsi="PT Astra Serif"/>
          <w:lang w:val="ru-RU"/>
        </w:rPr>
        <w:t>Не подлежат установлению.</w:t>
      </w:r>
    </w:p>
    <w:p w:rsidR="00D71E9A" w:rsidRPr="003D299F" w:rsidRDefault="00D71E9A" w:rsidP="00B11423">
      <w:pPr>
        <w:pStyle w:val="a6"/>
        <w:tabs>
          <w:tab w:val="left" w:pos="6460"/>
        </w:tabs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D71E9A" w:rsidRPr="003D299F" w:rsidSect="0062588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2B0" w:rsidRDefault="00B222B0" w:rsidP="00EB1D2A">
      <w:pPr>
        <w:spacing w:after="0" w:line="240" w:lineRule="auto"/>
      </w:pPr>
      <w:r>
        <w:separator/>
      </w:r>
    </w:p>
  </w:endnote>
  <w:endnote w:type="continuationSeparator" w:id="0">
    <w:p w:rsidR="00B222B0" w:rsidRDefault="00B222B0" w:rsidP="00EB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2B0" w:rsidRDefault="00B222B0" w:rsidP="00EB1D2A">
      <w:pPr>
        <w:spacing w:after="0" w:line="240" w:lineRule="auto"/>
      </w:pPr>
      <w:r>
        <w:separator/>
      </w:r>
    </w:p>
  </w:footnote>
  <w:footnote w:type="continuationSeparator" w:id="0">
    <w:p w:rsidR="00B222B0" w:rsidRDefault="00B222B0" w:rsidP="00EB1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710"/>
    <w:multiLevelType w:val="hybridMultilevel"/>
    <w:tmpl w:val="040ECA82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BB7047"/>
    <w:multiLevelType w:val="hybridMultilevel"/>
    <w:tmpl w:val="2F7E8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5416F"/>
    <w:multiLevelType w:val="hybridMultilevel"/>
    <w:tmpl w:val="11A07EDA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4D17066"/>
    <w:multiLevelType w:val="hybridMultilevel"/>
    <w:tmpl w:val="6EA4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74666F"/>
    <w:multiLevelType w:val="hybridMultilevel"/>
    <w:tmpl w:val="5B8676C2"/>
    <w:lvl w:ilvl="0" w:tplc="100E63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6527C"/>
    <w:multiLevelType w:val="hybridMultilevel"/>
    <w:tmpl w:val="EB0497A6"/>
    <w:lvl w:ilvl="0" w:tplc="1EEED1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7824C4"/>
    <w:multiLevelType w:val="hybridMultilevel"/>
    <w:tmpl w:val="9842C2D4"/>
    <w:lvl w:ilvl="0" w:tplc="C36823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C8170AA"/>
    <w:multiLevelType w:val="hybridMultilevel"/>
    <w:tmpl w:val="3E8E51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2E54FA"/>
    <w:multiLevelType w:val="hybridMultilevel"/>
    <w:tmpl w:val="90D6ED44"/>
    <w:lvl w:ilvl="0" w:tplc="5E8481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35A1929"/>
    <w:multiLevelType w:val="hybridMultilevel"/>
    <w:tmpl w:val="21B699E8"/>
    <w:lvl w:ilvl="0" w:tplc="8710DB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9"/>
  </w:num>
  <w:num w:numId="7">
    <w:abstractNumId w:val="4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023E"/>
    <w:rsid w:val="000147B3"/>
    <w:rsid w:val="00017825"/>
    <w:rsid w:val="000701E0"/>
    <w:rsid w:val="000A1BDA"/>
    <w:rsid w:val="000B7492"/>
    <w:rsid w:val="000D25D6"/>
    <w:rsid w:val="000F3216"/>
    <w:rsid w:val="00106FA9"/>
    <w:rsid w:val="00143281"/>
    <w:rsid w:val="001B2715"/>
    <w:rsid w:val="001E2123"/>
    <w:rsid w:val="001F66F0"/>
    <w:rsid w:val="00297086"/>
    <w:rsid w:val="002A400E"/>
    <w:rsid w:val="002B49D9"/>
    <w:rsid w:val="002E574A"/>
    <w:rsid w:val="003120E3"/>
    <w:rsid w:val="003127D2"/>
    <w:rsid w:val="00320DEF"/>
    <w:rsid w:val="00321FBE"/>
    <w:rsid w:val="00340345"/>
    <w:rsid w:val="003410AD"/>
    <w:rsid w:val="003411E2"/>
    <w:rsid w:val="0034340C"/>
    <w:rsid w:val="00353E5E"/>
    <w:rsid w:val="003703C9"/>
    <w:rsid w:val="003709C2"/>
    <w:rsid w:val="00372D16"/>
    <w:rsid w:val="00380F05"/>
    <w:rsid w:val="00382A6C"/>
    <w:rsid w:val="00386335"/>
    <w:rsid w:val="003C0DDF"/>
    <w:rsid w:val="003C30DA"/>
    <w:rsid w:val="003C5550"/>
    <w:rsid w:val="003C7A2D"/>
    <w:rsid w:val="003E6E45"/>
    <w:rsid w:val="003F0A27"/>
    <w:rsid w:val="004056EE"/>
    <w:rsid w:val="004140A6"/>
    <w:rsid w:val="00434D49"/>
    <w:rsid w:val="004364D5"/>
    <w:rsid w:val="00437154"/>
    <w:rsid w:val="004722CE"/>
    <w:rsid w:val="0049351C"/>
    <w:rsid w:val="004B4E07"/>
    <w:rsid w:val="004D3BB8"/>
    <w:rsid w:val="004E3973"/>
    <w:rsid w:val="005117A2"/>
    <w:rsid w:val="005260FF"/>
    <w:rsid w:val="005434A3"/>
    <w:rsid w:val="005711C7"/>
    <w:rsid w:val="00572D7E"/>
    <w:rsid w:val="005D36B9"/>
    <w:rsid w:val="005D6C74"/>
    <w:rsid w:val="005F1C39"/>
    <w:rsid w:val="00604E03"/>
    <w:rsid w:val="00624896"/>
    <w:rsid w:val="00625887"/>
    <w:rsid w:val="00645805"/>
    <w:rsid w:val="00645AB6"/>
    <w:rsid w:val="006502B6"/>
    <w:rsid w:val="0065266D"/>
    <w:rsid w:val="00662093"/>
    <w:rsid w:val="006F61E8"/>
    <w:rsid w:val="007842D8"/>
    <w:rsid w:val="00787889"/>
    <w:rsid w:val="007B7865"/>
    <w:rsid w:val="00805B97"/>
    <w:rsid w:val="0081764D"/>
    <w:rsid w:val="00824163"/>
    <w:rsid w:val="0083023E"/>
    <w:rsid w:val="00855AA1"/>
    <w:rsid w:val="00890725"/>
    <w:rsid w:val="00892716"/>
    <w:rsid w:val="00910132"/>
    <w:rsid w:val="00917A81"/>
    <w:rsid w:val="009208F1"/>
    <w:rsid w:val="00922BA1"/>
    <w:rsid w:val="00933CB9"/>
    <w:rsid w:val="00941701"/>
    <w:rsid w:val="00942EAC"/>
    <w:rsid w:val="009670C0"/>
    <w:rsid w:val="009A58AF"/>
    <w:rsid w:val="009D2312"/>
    <w:rsid w:val="009D7C7B"/>
    <w:rsid w:val="009E2101"/>
    <w:rsid w:val="009F6174"/>
    <w:rsid w:val="00A264BF"/>
    <w:rsid w:val="00A31E08"/>
    <w:rsid w:val="00A42659"/>
    <w:rsid w:val="00A5104A"/>
    <w:rsid w:val="00A62D2A"/>
    <w:rsid w:val="00A80073"/>
    <w:rsid w:val="00A92CCD"/>
    <w:rsid w:val="00AA4100"/>
    <w:rsid w:val="00AB190C"/>
    <w:rsid w:val="00AC4695"/>
    <w:rsid w:val="00AE0E9F"/>
    <w:rsid w:val="00AE128B"/>
    <w:rsid w:val="00B11423"/>
    <w:rsid w:val="00B222B0"/>
    <w:rsid w:val="00B37752"/>
    <w:rsid w:val="00B53203"/>
    <w:rsid w:val="00B53DDF"/>
    <w:rsid w:val="00B7305D"/>
    <w:rsid w:val="00B84C27"/>
    <w:rsid w:val="00BA0B6C"/>
    <w:rsid w:val="00BC4180"/>
    <w:rsid w:val="00BC5F14"/>
    <w:rsid w:val="00BD15A7"/>
    <w:rsid w:val="00BF217F"/>
    <w:rsid w:val="00C1548F"/>
    <w:rsid w:val="00C156C1"/>
    <w:rsid w:val="00C22C93"/>
    <w:rsid w:val="00C35C47"/>
    <w:rsid w:val="00C6566F"/>
    <w:rsid w:val="00CA5795"/>
    <w:rsid w:val="00CE568D"/>
    <w:rsid w:val="00CF1AD8"/>
    <w:rsid w:val="00CF6C23"/>
    <w:rsid w:val="00D61B99"/>
    <w:rsid w:val="00D6405D"/>
    <w:rsid w:val="00D71E9A"/>
    <w:rsid w:val="00D84CF7"/>
    <w:rsid w:val="00DC2616"/>
    <w:rsid w:val="00DC3016"/>
    <w:rsid w:val="00DE5F1E"/>
    <w:rsid w:val="00DE6738"/>
    <w:rsid w:val="00E10442"/>
    <w:rsid w:val="00E147C5"/>
    <w:rsid w:val="00E16B8F"/>
    <w:rsid w:val="00E273C6"/>
    <w:rsid w:val="00E42BEB"/>
    <w:rsid w:val="00E45971"/>
    <w:rsid w:val="00EA1195"/>
    <w:rsid w:val="00EA1493"/>
    <w:rsid w:val="00EB1D2A"/>
    <w:rsid w:val="00EC527C"/>
    <w:rsid w:val="00EC66E2"/>
    <w:rsid w:val="00EF17CE"/>
    <w:rsid w:val="00EF2E73"/>
    <w:rsid w:val="00F0500E"/>
    <w:rsid w:val="00F41611"/>
    <w:rsid w:val="00F86CD4"/>
    <w:rsid w:val="00FA02E9"/>
    <w:rsid w:val="00FA3B2E"/>
    <w:rsid w:val="00FD36D2"/>
    <w:rsid w:val="00FD7279"/>
    <w:rsid w:val="00FE2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C0"/>
  </w:style>
  <w:style w:type="paragraph" w:styleId="2">
    <w:name w:val="heading 2"/>
    <w:basedOn w:val="a"/>
    <w:link w:val="20"/>
    <w:uiPriority w:val="9"/>
    <w:qFormat/>
    <w:rsid w:val="008302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6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02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3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E5F1E"/>
    <w:pPr>
      <w:ind w:left="720"/>
      <w:contextualSpacing/>
    </w:pPr>
  </w:style>
  <w:style w:type="character" w:styleId="a7">
    <w:name w:val="Hyperlink"/>
    <w:uiPriority w:val="99"/>
    <w:rsid w:val="006F61E8"/>
    <w:rPr>
      <w:color w:val="0000FF"/>
      <w:u w:val="single"/>
    </w:rPr>
  </w:style>
  <w:style w:type="character" w:styleId="a8">
    <w:name w:val="Strong"/>
    <w:basedOn w:val="a0"/>
    <w:uiPriority w:val="22"/>
    <w:qFormat/>
    <w:rsid w:val="006F61E8"/>
    <w:rPr>
      <w:b/>
      <w:bCs/>
    </w:rPr>
  </w:style>
  <w:style w:type="paragraph" w:customStyle="1" w:styleId="a9">
    <w:name w:val="Обычный текст"/>
    <w:basedOn w:val="a"/>
    <w:qFormat/>
    <w:rsid w:val="004056E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aa">
    <w:name w:val="Нормальный (таблица)"/>
    <w:basedOn w:val="a"/>
    <w:next w:val="a"/>
    <w:uiPriority w:val="99"/>
    <w:rsid w:val="004056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"/>
    <w:rsid w:val="004056EE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4056EE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basedOn w:val="a"/>
    <w:link w:val="ac"/>
    <w:uiPriority w:val="1"/>
    <w:qFormat/>
    <w:rsid w:val="004056EE"/>
    <w:pPr>
      <w:spacing w:before="120" w:after="0" w:line="240" w:lineRule="auto"/>
      <w:ind w:left="221"/>
      <w:jc w:val="both"/>
    </w:pPr>
    <w:rPr>
      <w:rFonts w:ascii="Times New Roman" w:eastAsia="Calibri" w:hAnsi="Times New Roman" w:cs="Times New Roman"/>
    </w:rPr>
  </w:style>
  <w:style w:type="character" w:customStyle="1" w:styleId="ac">
    <w:name w:val="Без интервала Знак"/>
    <w:basedOn w:val="a0"/>
    <w:link w:val="ab"/>
    <w:uiPriority w:val="1"/>
    <w:rsid w:val="004056EE"/>
    <w:rPr>
      <w:rFonts w:ascii="Times New Roman" w:eastAsia="Calibri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EC66E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1"/>
    <w:uiPriority w:val="39"/>
    <w:rsid w:val="00EC6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semiHidden/>
    <w:unhideWhenUsed/>
    <w:rsid w:val="00EB1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EB1D2A"/>
  </w:style>
  <w:style w:type="paragraph" w:styleId="af0">
    <w:name w:val="footer"/>
    <w:basedOn w:val="a"/>
    <w:link w:val="af1"/>
    <w:uiPriority w:val="99"/>
    <w:semiHidden/>
    <w:unhideWhenUsed/>
    <w:rsid w:val="00EB1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EB1D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1736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5</cp:revision>
  <cp:lastPrinted>2023-05-24T06:59:00Z</cp:lastPrinted>
  <dcterms:created xsi:type="dcterms:W3CDTF">2023-05-17T07:46:00Z</dcterms:created>
  <dcterms:modified xsi:type="dcterms:W3CDTF">2023-06-01T11:30:00Z</dcterms:modified>
</cp:coreProperties>
</file>