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ED4313">
        <w:rPr>
          <w:rFonts w:ascii="Times New Roman" w:eastAsia="Times New Roman" w:hAnsi="Times New Roman" w:cs="Times New Roman"/>
          <w:kern w:val="2"/>
          <w:sz w:val="28"/>
          <w:szCs w:val="28"/>
        </w:rPr>
        <w:t>№ 1</w:t>
      </w:r>
    </w:p>
    <w:p w:rsidR="00ED4313" w:rsidRDefault="000D619F" w:rsidP="00ED43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D619F" w:rsidRPr="003F00D2" w:rsidRDefault="008B0BE4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  <w:r w:rsidR="000D619F"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EC1F83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2023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8B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л, 1 полугодие и 9 месяцев 2023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7F12E9">
        <w:trPr>
          <w:trHeight w:val="87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7F12E9">
        <w:trPr>
          <w:trHeight w:val="84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E06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Экспертиза проектов решений о внесении изменений и дополнений в решение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Красноармейского районного 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Собрания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 муниципального района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 бюджете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 и плановый период 202</w:t>
            </w:r>
            <w:r w:rsidR="00E06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063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годов».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E0633B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3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0633B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2023 год и плановый период 2024-2025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23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при внесении изменений в муниципальные программы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  <w:p w:rsidR="007F12E9" w:rsidRPr="000D619F" w:rsidRDefault="007F12E9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3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на утверждение муниципальных программ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2023 год</w:t>
            </w:r>
          </w:p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24651">
        <w:trPr>
          <w:trHeight w:val="52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024651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proofErr w:type="spellStart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Золотовского</w:t>
            </w:r>
            <w:proofErr w:type="spellEnd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2465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5A4708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708" w:rsidRPr="009B47E1" w:rsidRDefault="005A4708" w:rsidP="009B47E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  <w:t xml:space="preserve">Проверка финансово-хозяйственной деятельности МУП </w:t>
            </w:r>
            <w:proofErr w:type="spellStart"/>
            <w:r w:rsidRPr="009B47E1"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  <w:t>Газтрансмаш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EC1F83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использования средств областного бюджета, выделенных в форме субсидии бюджетам муниципальных районов и городских округов области на реализацию мероприятий по модернизации школьных систем образования в 2022 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024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0D619F" w:rsidRDefault="005A4708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  <w:p w:rsidR="00EC1F83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Счетная палата Саратовской области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9B47E1" w:rsidP="009B47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 Муниципального бюджетного дошкольного образователь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учреждения «Детский сад №12</w:t>
            </w: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Красноармейска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  <w:r w:rsidR="009B47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-июль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30413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3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413" w:rsidRPr="009B47E1" w:rsidRDefault="009B47E1" w:rsidP="009B47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финансово-хозяйственной деятельности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«Служба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административно-хозяйственного обеспечения  учреждений культуры Красноармейского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 (44-ФЗ)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Август-сентябрь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9B47E1" w:rsidP="009B4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Проверка финансово-хозяйственной деятельности «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 по Красноармейскому муниципальному району»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 Контрол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ьн</w:t>
            </w:r>
            <w:proofErr w:type="gramStart"/>
            <w:r w:rsidR="00EC1F83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EC1F83">
              <w:rPr>
                <w:rFonts w:ascii="Times New Roman" w:hAnsi="Times New Roman" w:cs="Times New Roman"/>
                <w:sz w:val="26"/>
                <w:szCs w:val="26"/>
              </w:rPr>
              <w:t xml:space="preserve"> сетной комиссии КМР за 2022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онтрольно</w:t>
            </w:r>
            <w:r w:rsidR="00EC1F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Размещение в сети «Интернет» информации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3E26BE" w:rsidRDefault="00EC1F83" w:rsidP="00EC1F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F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F83" w:rsidRPr="00E05BD8" w:rsidRDefault="00EC1F83" w:rsidP="00EC1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EC1F83" w:rsidRPr="00E05BD8" w:rsidRDefault="00EC1F83" w:rsidP="00EC1F83">
      <w:pPr>
        <w:spacing w:after="0"/>
        <w:jc w:val="center"/>
        <w:rPr>
          <w:b/>
          <w:szCs w:val="28"/>
        </w:rPr>
      </w:pPr>
      <w:r w:rsidRPr="00E05BD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1F83" w:rsidRPr="00E05BD8" w:rsidRDefault="00EC1F83" w:rsidP="00EC1F83">
      <w:pPr>
        <w:pStyle w:val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05BD8">
        <w:rPr>
          <w:rFonts w:ascii="Times New Roman" w:hAnsi="Times New Roman"/>
          <w:sz w:val="28"/>
          <w:szCs w:val="28"/>
        </w:rPr>
        <w:t>Р</w:t>
      </w:r>
      <w:proofErr w:type="gramEnd"/>
      <w:r w:rsidRPr="00E05BD8">
        <w:rPr>
          <w:rFonts w:ascii="Times New Roman" w:hAnsi="Times New Roman"/>
          <w:sz w:val="28"/>
          <w:szCs w:val="28"/>
        </w:rPr>
        <w:t xml:space="preserve"> Е Ш Е Н И Е</w:t>
      </w:r>
    </w:p>
    <w:tbl>
      <w:tblPr>
        <w:tblpPr w:leftFromText="180" w:rightFromText="180" w:bottomFromText="200" w:vertAnchor="text" w:horzAnchor="margin" w:tblpY="44"/>
        <w:tblOverlap w:val="never"/>
        <w:tblW w:w="4776" w:type="dxa"/>
        <w:tblLook w:val="04A0"/>
      </w:tblPr>
      <w:tblGrid>
        <w:gridCol w:w="548"/>
        <w:gridCol w:w="2077"/>
        <w:gridCol w:w="555"/>
        <w:gridCol w:w="1596"/>
      </w:tblGrid>
      <w:tr w:rsidR="00EC1F83" w:rsidRPr="00E05BD8" w:rsidTr="00EC1F83">
        <w:trPr>
          <w:cantSplit/>
          <w:trHeight w:val="370"/>
        </w:trPr>
        <w:tc>
          <w:tcPr>
            <w:tcW w:w="548" w:type="dxa"/>
            <w:vMerge w:val="restart"/>
            <w:vAlign w:val="bottom"/>
            <w:hideMark/>
          </w:tcPr>
          <w:p w:rsidR="00EC1F83" w:rsidRPr="00E05BD8" w:rsidRDefault="00EC1F83" w:rsidP="00EC1F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7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C1F83" w:rsidRPr="00E05BD8" w:rsidRDefault="007F12E9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22.12.2022</w:t>
            </w:r>
          </w:p>
        </w:tc>
        <w:tc>
          <w:tcPr>
            <w:tcW w:w="555" w:type="dxa"/>
            <w:vMerge w:val="restart"/>
            <w:vAlign w:val="bottom"/>
            <w:hideMark/>
          </w:tcPr>
          <w:p w:rsidR="00EC1F83" w:rsidRPr="00E05BD8" w:rsidRDefault="00EC1F83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EC1F83" w:rsidRPr="00E05BD8" w:rsidRDefault="007F12E9" w:rsidP="00704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</w:tr>
      <w:tr w:rsidR="00EC1F83" w:rsidRPr="00E05BD8" w:rsidTr="00EC1F83">
        <w:trPr>
          <w:cantSplit/>
          <w:trHeight w:val="370"/>
        </w:trPr>
        <w:tc>
          <w:tcPr>
            <w:tcW w:w="0" w:type="auto"/>
            <w:vMerge/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7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C1F83" w:rsidRPr="00E05BD8" w:rsidRDefault="00EC1F83" w:rsidP="00704D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p w:rsidR="00EC1F83" w:rsidRPr="00E05BD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Контрольно-счетной комиссии Красноармейского муниципального района Саратовской области на 2023 год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 статьей 12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п.14 Положения о Контрольно-счетной комиссии Красноармейского муниципального района, Красноармейское районное Собрание </w:t>
      </w:r>
      <w:r w:rsidRPr="00E0633B">
        <w:rPr>
          <w:rFonts w:ascii="Times New Roman" w:hAnsi="Times New Roman" w:cs="Times New Roman"/>
          <w:b/>
          <w:sz w:val="28"/>
          <w:szCs w:val="28"/>
        </w:rPr>
        <w:t>РЕШИЛО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26BE">
        <w:rPr>
          <w:rFonts w:ascii="Times New Roman" w:hAnsi="Times New Roman" w:cs="Times New Roman"/>
          <w:sz w:val="28"/>
          <w:szCs w:val="28"/>
        </w:rPr>
        <w:t>Утвердить план работы Контрольно-счетной комиссии Красноармейского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согласно Приложению.</w:t>
      </w: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опубликовать на официальном сайте администрации Красноармейского муниципального района.</w:t>
      </w:r>
    </w:p>
    <w:p w:rsidR="00EC1F83" w:rsidRDefault="00EC1F83" w:rsidP="00EC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 момента его подписания.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      Л.В.Герасимова</w:t>
      </w: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83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C1F83" w:rsidRPr="003E26BE" w:rsidRDefault="00EC1F83" w:rsidP="00EC1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EC1F83" w:rsidRPr="00EC1F83" w:rsidRDefault="00EC1F83" w:rsidP="00EC1F83">
      <w:pPr>
        <w:rPr>
          <w:rFonts w:ascii="Times New Roman" w:hAnsi="Times New Roman" w:cs="Times New Roman"/>
          <w:sz w:val="28"/>
          <w:szCs w:val="28"/>
        </w:rPr>
      </w:pPr>
    </w:p>
    <w:sectPr w:rsidR="00EC1F83" w:rsidRPr="00EC1F83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24651"/>
    <w:rsid w:val="000D619F"/>
    <w:rsid w:val="001D6E77"/>
    <w:rsid w:val="002640BD"/>
    <w:rsid w:val="003E26BE"/>
    <w:rsid w:val="003F00D2"/>
    <w:rsid w:val="004D77C8"/>
    <w:rsid w:val="00573324"/>
    <w:rsid w:val="005A4708"/>
    <w:rsid w:val="005D1146"/>
    <w:rsid w:val="006045AB"/>
    <w:rsid w:val="00621F97"/>
    <w:rsid w:val="00670E2E"/>
    <w:rsid w:val="00701578"/>
    <w:rsid w:val="00730413"/>
    <w:rsid w:val="007D475D"/>
    <w:rsid w:val="007F12E9"/>
    <w:rsid w:val="008B0BE4"/>
    <w:rsid w:val="009B47E1"/>
    <w:rsid w:val="00B95854"/>
    <w:rsid w:val="00BC202C"/>
    <w:rsid w:val="00CF3E7C"/>
    <w:rsid w:val="00D178AA"/>
    <w:rsid w:val="00DC2214"/>
    <w:rsid w:val="00E05BD8"/>
    <w:rsid w:val="00E0633B"/>
    <w:rsid w:val="00E15D19"/>
    <w:rsid w:val="00E9607B"/>
    <w:rsid w:val="00EA4882"/>
    <w:rsid w:val="00EC1F83"/>
    <w:rsid w:val="00ED4313"/>
    <w:rsid w:val="00ED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21</cp:revision>
  <cp:lastPrinted>2022-11-17T06:14:00Z</cp:lastPrinted>
  <dcterms:created xsi:type="dcterms:W3CDTF">2020-12-17T10:21:00Z</dcterms:created>
  <dcterms:modified xsi:type="dcterms:W3CDTF">2022-12-22T12:11:00Z</dcterms:modified>
</cp:coreProperties>
</file>