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C55844" w:rsidRDefault="00D71E9A" w:rsidP="00C55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76A27" w:rsidRDefault="002D2C10" w:rsidP="002D2C10">
      <w:pPr>
        <w:pStyle w:val="a6"/>
        <w:tabs>
          <w:tab w:val="left" w:pos="6460"/>
        </w:tabs>
        <w:spacing w:after="0" w:line="240" w:lineRule="auto"/>
        <w:ind w:left="7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2C1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76A27">
        <w:rPr>
          <w:rFonts w:ascii="Times New Roman" w:hAnsi="Times New Roman" w:cs="Times New Roman"/>
          <w:color w:val="000000"/>
          <w:sz w:val="24"/>
          <w:szCs w:val="24"/>
        </w:rPr>
        <w:t>№ 1</w:t>
      </w:r>
    </w:p>
    <w:p w:rsidR="002D2C10" w:rsidRP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2C10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</w:t>
      </w:r>
      <w:proofErr w:type="gramStart"/>
      <w:r w:rsidRPr="002D2C10">
        <w:rPr>
          <w:rFonts w:ascii="Times New Roman" w:hAnsi="Times New Roman" w:cs="Times New Roman"/>
          <w:color w:val="000000"/>
          <w:sz w:val="24"/>
          <w:szCs w:val="24"/>
        </w:rPr>
        <w:t>Красноармейского</w:t>
      </w:r>
      <w:proofErr w:type="gramEnd"/>
      <w:r w:rsidRPr="002D2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C10" w:rsidRP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2C10">
        <w:rPr>
          <w:rFonts w:ascii="Times New Roman" w:hAnsi="Times New Roman" w:cs="Times New Roman"/>
          <w:color w:val="000000"/>
          <w:sz w:val="24"/>
          <w:szCs w:val="24"/>
        </w:rPr>
        <w:t xml:space="preserve">районного Собрания </w:t>
      </w:r>
    </w:p>
    <w:p w:rsidR="002D2C10" w:rsidRP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2C10">
        <w:rPr>
          <w:rFonts w:ascii="Times New Roman" w:hAnsi="Times New Roman" w:cs="Times New Roman"/>
          <w:color w:val="000000"/>
          <w:sz w:val="24"/>
          <w:szCs w:val="24"/>
        </w:rPr>
        <w:t>т 23.03.2020 №  15</w:t>
      </w:r>
    </w:p>
    <w:p w:rsidR="002D2C10" w:rsidRPr="00F06EF1" w:rsidRDefault="002D2C10" w:rsidP="002D2C10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 w:val="0"/>
          <w:color w:val="auto"/>
          <w:lang w:eastAsia="ar-SA"/>
        </w:rPr>
      </w:pPr>
      <w:bookmarkStart w:id="0" w:name="_Toc429415697"/>
      <w:bookmarkStart w:id="1" w:name="_Toc465861015"/>
      <w:bookmarkStart w:id="2" w:name="_Toc491773749"/>
      <w:r w:rsidRPr="00F06EF1">
        <w:rPr>
          <w:rFonts w:eastAsia="Times New Roman" w:cs="Times New Roman"/>
          <w:color w:val="auto"/>
          <w:lang w:eastAsia="ar-SA"/>
        </w:rPr>
        <w:t xml:space="preserve">Статья 31. </w:t>
      </w:r>
      <w:bookmarkEnd w:id="0"/>
      <w:bookmarkEnd w:id="1"/>
      <w:r w:rsidRPr="00F06EF1">
        <w:rPr>
          <w:rFonts w:eastAsia="Times New Roman" w:cs="Times New Roman"/>
          <w:color w:val="auto"/>
          <w:lang w:eastAsia="ar-SA"/>
        </w:rPr>
        <w:t>Градостроительный регламент на территориях зон сельскохозяйственного использования:</w:t>
      </w:r>
      <w:bookmarkEnd w:id="2"/>
    </w:p>
    <w:p w:rsidR="002D2C10" w:rsidRPr="004E6CE9" w:rsidRDefault="002D2C10" w:rsidP="002D2C1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E6CE9">
        <w:rPr>
          <w:rFonts w:ascii="Times New Roman" w:hAnsi="Times New Roman"/>
          <w:sz w:val="24"/>
          <w:szCs w:val="24"/>
        </w:rPr>
        <w:t>Зоны сельскохозяйственного использования в границах поселения предназначены для выращивания сельхозпродукции открытым и закрытым способом, садоводства, огородничества, ведения личного подсобного хозяйства, развития объектов сельскохозяйственного назначения.</w:t>
      </w:r>
    </w:p>
    <w:p w:rsidR="002D2C10" w:rsidRPr="004E6CE9" w:rsidRDefault="002D2C10" w:rsidP="002D2C10">
      <w:pPr>
        <w:spacing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4E6CE9">
        <w:rPr>
          <w:rFonts w:ascii="Times New Roman" w:hAnsi="Times New Roman"/>
          <w:bCs/>
          <w:i/>
          <w:sz w:val="24"/>
          <w:szCs w:val="24"/>
        </w:rPr>
        <w:t>Размер конкретного земельного участка по размещению конкретного объекта капитального строительства определяется исходя из нормативов градостроительного проектирования.</w:t>
      </w:r>
    </w:p>
    <w:p w:rsidR="002D2C10" w:rsidRPr="00A758B7" w:rsidRDefault="002D2C10" w:rsidP="002D2C10">
      <w:pPr>
        <w:pStyle w:val="a9"/>
        <w:numPr>
          <w:ilvl w:val="0"/>
          <w:numId w:val="5"/>
        </w:numPr>
        <w:rPr>
          <w:b/>
          <w:i/>
          <w:lang w:val="ru-RU"/>
        </w:rPr>
      </w:pPr>
      <w:r w:rsidRPr="00A758B7">
        <w:rPr>
          <w:b/>
          <w:i/>
          <w:lang w:val="ru-RU"/>
        </w:rPr>
        <w:t>З</w:t>
      </w:r>
      <w:r>
        <w:rPr>
          <w:b/>
          <w:i/>
          <w:lang w:val="ru-RU"/>
        </w:rPr>
        <w:t>она сельскохозяйственных угодий</w:t>
      </w:r>
    </w:p>
    <w:p w:rsidR="002D2C10" w:rsidRPr="00A758B7" w:rsidRDefault="002D2C10" w:rsidP="002D2C10">
      <w:pPr>
        <w:pStyle w:val="a9"/>
        <w:ind w:left="709" w:firstLine="0"/>
        <w:rPr>
          <w:b/>
          <w:i/>
          <w:lang w:val="ru-RU"/>
        </w:rPr>
      </w:pPr>
      <w:r w:rsidRPr="00A758B7">
        <w:rPr>
          <w:b/>
          <w:i/>
          <w:lang w:val="ru-RU"/>
        </w:rPr>
        <w:t xml:space="preserve">Код обозначения зоны (индекс) </w:t>
      </w:r>
      <w:r>
        <w:rPr>
          <w:b/>
          <w:i/>
          <w:lang w:val="ru-RU"/>
        </w:rPr>
        <w:t>– Сх</w:t>
      </w:r>
      <w:proofErr w:type="gramStart"/>
      <w:r>
        <w:rPr>
          <w:b/>
          <w:i/>
          <w:lang w:val="ru-RU"/>
        </w:rPr>
        <w:t>1</w:t>
      </w:r>
      <w:proofErr w:type="gramEnd"/>
      <w:r w:rsidRPr="00A758B7">
        <w:rPr>
          <w:b/>
          <w:i/>
          <w:lang w:val="ru-RU"/>
        </w:rPr>
        <w:t>.</w:t>
      </w:r>
    </w:p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720" w:type="dxa"/>
        <w:tblInd w:w="108" w:type="dxa"/>
        <w:tblLayout w:type="fixed"/>
        <w:tblLook w:val="04A0"/>
      </w:tblPr>
      <w:tblGrid>
        <w:gridCol w:w="3828"/>
        <w:gridCol w:w="5892"/>
      </w:tblGrid>
      <w:tr w:rsidR="002D2C10" w:rsidRPr="00641BEF" w:rsidTr="00AA5985">
        <w:trPr>
          <w:trHeight w:val="336"/>
        </w:trPr>
        <w:tc>
          <w:tcPr>
            <w:tcW w:w="3828" w:type="dxa"/>
          </w:tcPr>
          <w:p w:rsidR="002D2C10" w:rsidRPr="00641BEF" w:rsidRDefault="002D2C10" w:rsidP="00AA5985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92" w:type="dxa"/>
          </w:tcPr>
          <w:p w:rsidR="002D2C10" w:rsidRPr="00641BEF" w:rsidRDefault="002D2C10" w:rsidP="00AA5985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rPr>
          <w:trHeight w:val="1208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</w:pPr>
            <w:r w:rsidRPr="00641BEF">
              <w:t>Растениеводство (1.1)</w:t>
            </w:r>
          </w:p>
        </w:tc>
        <w:tc>
          <w:tcPr>
            <w:tcW w:w="5892" w:type="dxa"/>
            <w:vMerge w:val="restart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2D2C10" w:rsidRPr="00641BEF" w:rsidTr="00AA5985">
        <w:trPr>
          <w:trHeight w:val="1208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828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Скотоводство (1.8)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Звероводство (1.9)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Птицеводство (1.10)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828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Свиноводство (1.11)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433"/>
        </w:trPr>
        <w:tc>
          <w:tcPr>
            <w:tcW w:w="3828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433"/>
        </w:trPr>
        <w:tc>
          <w:tcPr>
            <w:tcW w:w="3828" w:type="dxa"/>
          </w:tcPr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2D2C10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5892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2C10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9720" w:type="dxa"/>
        <w:tblInd w:w="108" w:type="dxa"/>
        <w:tblLook w:val="04A0"/>
      </w:tblPr>
      <w:tblGrid>
        <w:gridCol w:w="3828"/>
        <w:gridCol w:w="5892"/>
      </w:tblGrid>
      <w:tr w:rsidR="002D2C10" w:rsidRPr="00641BEF" w:rsidTr="00AA5985">
        <w:tc>
          <w:tcPr>
            <w:tcW w:w="3828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использования</w:t>
            </w:r>
          </w:p>
        </w:tc>
        <w:tc>
          <w:tcPr>
            <w:tcW w:w="5892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c>
          <w:tcPr>
            <w:tcW w:w="3828" w:type="dxa"/>
          </w:tcPr>
          <w:p w:rsidR="002D2C10" w:rsidRPr="00641BEF" w:rsidRDefault="002D2C10" w:rsidP="00AA5985">
            <w:pPr>
              <w:pStyle w:val="aa"/>
            </w:pPr>
            <w:r w:rsidRPr="00641BEF">
              <w:t xml:space="preserve">Питомники </w:t>
            </w:r>
            <w:r>
              <w:t>(1.17)</w:t>
            </w:r>
          </w:p>
        </w:tc>
        <w:tc>
          <w:tcPr>
            <w:tcW w:w="5892" w:type="dxa"/>
          </w:tcPr>
          <w:p w:rsidR="002D2C10" w:rsidRPr="00641BEF" w:rsidRDefault="002D2C10" w:rsidP="00AA5985">
            <w:pPr>
              <w:pStyle w:val="a9"/>
              <w:ind w:firstLine="0"/>
              <w:rPr>
                <w:rStyle w:val="5"/>
                <w:b w:val="0"/>
                <w:i w:val="0"/>
                <w:lang w:val="ru-RU"/>
              </w:rPr>
            </w:pPr>
            <w:r w:rsidRPr="00641BEF">
              <w:rPr>
                <w:rStyle w:val="5"/>
                <w:lang w:val="ru-RU"/>
              </w:rPr>
              <w:t>Не подлежат установлению</w:t>
            </w:r>
          </w:p>
        </w:tc>
      </w:tr>
    </w:tbl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9720" w:type="dxa"/>
        <w:tblInd w:w="108" w:type="dxa"/>
        <w:tblLook w:val="04A0"/>
      </w:tblPr>
      <w:tblGrid>
        <w:gridCol w:w="3969"/>
        <w:gridCol w:w="5751"/>
      </w:tblGrid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751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c>
          <w:tcPr>
            <w:tcW w:w="3969" w:type="dxa"/>
          </w:tcPr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Хранение и переработка</w:t>
            </w:r>
          </w:p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5751" w:type="dxa"/>
            <w:vMerge w:val="restart"/>
          </w:tcPr>
          <w:p w:rsidR="002D2C10" w:rsidRPr="00526C95" w:rsidRDefault="002D2C10" w:rsidP="00AA5985">
            <w:pPr>
              <w:pStyle w:val="a9"/>
              <w:ind w:firstLine="0"/>
              <w:rPr>
                <w:lang w:val="ru-RU"/>
              </w:rPr>
            </w:pPr>
            <w:r w:rsidRPr="00641BEF">
              <w:rPr>
                <w:lang w:val="ru-RU"/>
              </w:rPr>
              <w:t>Не подлежат установлению</w:t>
            </w: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Связь (6.8)</w:t>
            </w:r>
          </w:p>
        </w:tc>
        <w:tc>
          <w:tcPr>
            <w:tcW w:w="5751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0" w:right="0"/>
            </w:pP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pStyle w:val="a9"/>
              <w:ind w:firstLine="0"/>
              <w:rPr>
                <w:lang w:val="ru-RU" w:eastAsia="ru-RU"/>
              </w:rPr>
            </w:pPr>
            <w:r w:rsidRPr="00641BEF">
              <w:rPr>
                <w:lang w:val="ru-RU"/>
              </w:rPr>
              <w:t>Ко</w:t>
            </w:r>
            <w:r>
              <w:rPr>
                <w:lang w:val="ru-RU"/>
              </w:rPr>
              <w:t>ммунальное обслуживание (3.1)</w:t>
            </w:r>
          </w:p>
        </w:tc>
        <w:tc>
          <w:tcPr>
            <w:tcW w:w="5751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0" w:right="0"/>
            </w:pP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51" w:type="dxa"/>
            <w:vMerge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 (2.2)</w:t>
            </w:r>
          </w:p>
        </w:tc>
        <w:tc>
          <w:tcPr>
            <w:tcW w:w="5751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– от 300 до 20000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10 до 2000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10 до 2000 м.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не более 3 этажей.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4.Максимальная высота жилого дома – 12 м.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5.Максимальный процент застройки в границах земельного участка – 60 %.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6.Иные показатели - высота ограждения земельных участков –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641BEF">
                <w:rPr>
                  <w:rFonts w:ascii="Times New Roman" w:hAnsi="Times New Roman" w:cs="Times New Roman"/>
                  <w:sz w:val="24"/>
                  <w:szCs w:val="24"/>
                </w:rPr>
                <w:t>1,8 м, на границе с соседними участками ограждения должны быть сетчатые или решётчатые ограждения с целью минимального затемнения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proofErr w:type="spellStart"/>
            <w:r w:rsidRPr="00641BEF">
              <w:t>Недропользование</w:t>
            </w:r>
            <w:proofErr w:type="spellEnd"/>
            <w:r w:rsidRPr="00641BEF">
              <w:t xml:space="preserve"> (6.1)</w:t>
            </w:r>
          </w:p>
        </w:tc>
        <w:tc>
          <w:tcPr>
            <w:tcW w:w="5751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  <w:tr w:rsidR="002D2C10" w:rsidRPr="00641BEF" w:rsidTr="00AA5985">
        <w:tc>
          <w:tcPr>
            <w:tcW w:w="3969" w:type="dxa"/>
          </w:tcPr>
          <w:p w:rsidR="002D2C10" w:rsidRPr="00641BEF" w:rsidRDefault="002D2C10" w:rsidP="00AA5985">
            <w:pPr>
              <w:pStyle w:val="aa"/>
            </w:pPr>
            <w:r w:rsidRPr="00641BEF">
              <w:t>Тр</w:t>
            </w:r>
            <w:r>
              <w:t>убопроводный транспорт (7.5)</w:t>
            </w:r>
          </w:p>
        </w:tc>
        <w:tc>
          <w:tcPr>
            <w:tcW w:w="5751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2D2C10" w:rsidRPr="00DB7D29" w:rsidRDefault="002D2C10" w:rsidP="002D2C10">
      <w:pPr>
        <w:pStyle w:val="a9"/>
        <w:ind w:firstLine="0"/>
        <w:rPr>
          <w:lang w:val="ru-RU"/>
        </w:rPr>
      </w:pPr>
    </w:p>
    <w:p w:rsidR="002D2C10" w:rsidRDefault="002D2C10" w:rsidP="002D2C10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D2C10" w:rsidRPr="00801405" w:rsidRDefault="002D2C10" w:rsidP="002D2C10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lastRenderedPageBreak/>
        <w:t>Придорожные полосы.</w:t>
      </w:r>
    </w:p>
    <w:p w:rsidR="002D2C10" w:rsidRDefault="002D2C10" w:rsidP="002D2C10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2D2C10" w:rsidRPr="00A758B7" w:rsidRDefault="002D2C10" w:rsidP="002D2C10">
      <w:pPr>
        <w:pStyle w:val="a9"/>
        <w:numPr>
          <w:ilvl w:val="0"/>
          <w:numId w:val="5"/>
        </w:numPr>
        <w:ind w:left="360"/>
        <w:rPr>
          <w:b/>
          <w:i/>
          <w:lang w:val="ru-RU"/>
        </w:rPr>
      </w:pPr>
      <w:proofErr w:type="gramStart"/>
      <w:r w:rsidRPr="00A758B7">
        <w:rPr>
          <w:b/>
          <w:i/>
          <w:lang w:val="ru-RU"/>
        </w:rPr>
        <w:t>З</w:t>
      </w:r>
      <w:r>
        <w:rPr>
          <w:b/>
          <w:i/>
          <w:lang w:val="ru-RU"/>
        </w:rPr>
        <w:t>она</w:t>
      </w:r>
      <w:proofErr w:type="gramEnd"/>
      <w:r>
        <w:rPr>
          <w:b/>
          <w:i/>
          <w:lang w:val="ru-RU"/>
        </w:rPr>
        <w:t xml:space="preserve"> </w:t>
      </w:r>
      <w:r w:rsidRPr="00B52FBE">
        <w:rPr>
          <w:b/>
          <w:i/>
          <w:lang w:val="ru-RU"/>
        </w:rPr>
        <w:t>занятая объектами сельскохозяйственного назначения</w:t>
      </w:r>
    </w:p>
    <w:p w:rsidR="002D2C10" w:rsidRPr="00A758B7" w:rsidRDefault="002D2C10" w:rsidP="002D2C10">
      <w:pPr>
        <w:pStyle w:val="a9"/>
        <w:ind w:left="709" w:firstLine="0"/>
        <w:rPr>
          <w:b/>
          <w:i/>
          <w:lang w:val="ru-RU"/>
        </w:rPr>
      </w:pPr>
      <w:r w:rsidRPr="00A758B7">
        <w:rPr>
          <w:b/>
          <w:i/>
          <w:lang w:val="ru-RU"/>
        </w:rPr>
        <w:t xml:space="preserve">Код обозначения зоны (индекс) </w:t>
      </w:r>
      <w:r>
        <w:rPr>
          <w:b/>
          <w:i/>
          <w:lang w:val="ru-RU"/>
        </w:rPr>
        <w:t>– Сх</w:t>
      </w:r>
      <w:proofErr w:type="gramStart"/>
      <w:r>
        <w:rPr>
          <w:b/>
          <w:i/>
          <w:lang w:val="ru-RU"/>
        </w:rPr>
        <w:t>2</w:t>
      </w:r>
      <w:proofErr w:type="gramEnd"/>
      <w:r w:rsidRPr="00A758B7">
        <w:rPr>
          <w:b/>
          <w:i/>
          <w:lang w:val="ru-RU"/>
        </w:rPr>
        <w:t>.</w:t>
      </w:r>
    </w:p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173" w:type="dxa"/>
        <w:tblLayout w:type="fixed"/>
        <w:tblLook w:val="04A0"/>
      </w:tblPr>
      <w:tblGrid>
        <w:gridCol w:w="3936"/>
        <w:gridCol w:w="6237"/>
      </w:tblGrid>
      <w:tr w:rsidR="002D2C10" w:rsidRPr="00641BEF" w:rsidTr="00AA5985">
        <w:trPr>
          <w:trHeight w:val="336"/>
        </w:trPr>
        <w:tc>
          <w:tcPr>
            <w:tcW w:w="3936" w:type="dxa"/>
          </w:tcPr>
          <w:p w:rsidR="002D2C10" w:rsidRPr="00641BEF" w:rsidRDefault="002D2C10" w:rsidP="00AA5985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2D2C10" w:rsidRPr="00641BEF" w:rsidRDefault="002D2C10" w:rsidP="00AA5985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rPr>
          <w:trHeight w:val="1208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</w:pPr>
            <w:r w:rsidRPr="00641BEF">
              <w:t>Растениеводство (1.1)</w:t>
            </w:r>
          </w:p>
        </w:tc>
        <w:tc>
          <w:tcPr>
            <w:tcW w:w="6237" w:type="dxa"/>
            <w:vMerge w:val="restart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2D2C10" w:rsidRPr="00641BEF" w:rsidRDefault="002D2C10" w:rsidP="00AA5985">
            <w:pPr>
              <w:pStyle w:val="ConsNormal"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2D2C10" w:rsidRPr="00641BEF" w:rsidTr="00AA5985">
        <w:trPr>
          <w:trHeight w:val="1208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35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936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Скотоводство (1.8)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Звероводство (1.9)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Птицеводство (1.10)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70"/>
        </w:trPr>
        <w:tc>
          <w:tcPr>
            <w:tcW w:w="3936" w:type="dxa"/>
          </w:tcPr>
          <w:p w:rsidR="002D2C10" w:rsidRPr="00641BEF" w:rsidRDefault="002D2C10" w:rsidP="00AA5985">
            <w:pPr>
              <w:pStyle w:val="aa"/>
              <w:jc w:val="left"/>
            </w:pPr>
            <w:r>
              <w:t>Свиноводство (1.11)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433"/>
        </w:trPr>
        <w:tc>
          <w:tcPr>
            <w:tcW w:w="3936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C10" w:rsidRPr="00641BEF" w:rsidTr="00AA5985">
        <w:trPr>
          <w:trHeight w:val="433"/>
        </w:trPr>
        <w:tc>
          <w:tcPr>
            <w:tcW w:w="3936" w:type="dxa"/>
          </w:tcPr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2D2C10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6237" w:type="dxa"/>
            <w:vMerge/>
          </w:tcPr>
          <w:p w:rsidR="002D2C10" w:rsidRPr="00641BEF" w:rsidRDefault="002D2C10" w:rsidP="00AA5985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2C10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10173" w:type="dxa"/>
        <w:tblLook w:val="04A0"/>
      </w:tblPr>
      <w:tblGrid>
        <w:gridCol w:w="3936"/>
        <w:gridCol w:w="6237"/>
      </w:tblGrid>
      <w:tr w:rsidR="002D2C10" w:rsidRPr="00641BEF" w:rsidTr="00AA5985">
        <w:tc>
          <w:tcPr>
            <w:tcW w:w="3936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c>
          <w:tcPr>
            <w:tcW w:w="3936" w:type="dxa"/>
          </w:tcPr>
          <w:p w:rsidR="002D2C10" w:rsidRPr="00641BEF" w:rsidRDefault="002D2C10" w:rsidP="00AA5985">
            <w:pPr>
              <w:pStyle w:val="aa"/>
            </w:pPr>
            <w:r w:rsidRPr="00641BEF">
              <w:t xml:space="preserve">Питомники </w:t>
            </w:r>
            <w:r>
              <w:t>(1.17)</w:t>
            </w:r>
          </w:p>
        </w:tc>
        <w:tc>
          <w:tcPr>
            <w:tcW w:w="6237" w:type="dxa"/>
          </w:tcPr>
          <w:p w:rsidR="002D2C10" w:rsidRPr="00641BEF" w:rsidRDefault="002D2C10" w:rsidP="00AA5985">
            <w:pPr>
              <w:pStyle w:val="a9"/>
              <w:ind w:firstLine="0"/>
              <w:rPr>
                <w:rStyle w:val="5"/>
                <w:b w:val="0"/>
                <w:i w:val="0"/>
                <w:lang w:val="ru-RU"/>
              </w:rPr>
            </w:pPr>
            <w:r w:rsidRPr="00641BEF">
              <w:rPr>
                <w:rStyle w:val="5"/>
                <w:lang w:val="ru-RU"/>
              </w:rPr>
              <w:t>Не подлежат установлению</w:t>
            </w:r>
          </w:p>
        </w:tc>
      </w:tr>
    </w:tbl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10173" w:type="dxa"/>
        <w:tblLook w:val="04A0"/>
      </w:tblPr>
      <w:tblGrid>
        <w:gridCol w:w="4077"/>
        <w:gridCol w:w="6096"/>
      </w:tblGrid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096" w:type="dxa"/>
          </w:tcPr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641BEF" w:rsidTr="00AA5985">
        <w:tc>
          <w:tcPr>
            <w:tcW w:w="4077" w:type="dxa"/>
          </w:tcPr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Хранение и переработка</w:t>
            </w:r>
          </w:p>
          <w:p w:rsidR="002D2C10" w:rsidRPr="00526C95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2D2C10" w:rsidRPr="00641BEF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6096" w:type="dxa"/>
            <w:vMerge w:val="restart"/>
          </w:tcPr>
          <w:p w:rsidR="002D2C10" w:rsidRPr="00526C95" w:rsidRDefault="002D2C10" w:rsidP="00AA5985">
            <w:pPr>
              <w:pStyle w:val="a9"/>
              <w:ind w:firstLine="0"/>
              <w:rPr>
                <w:lang w:val="ru-RU"/>
              </w:rPr>
            </w:pPr>
            <w:r w:rsidRPr="00641BEF">
              <w:rPr>
                <w:lang w:val="ru-RU"/>
              </w:rPr>
              <w:t>Не подлежат установлению</w:t>
            </w: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Связь (6.8)</w:t>
            </w:r>
          </w:p>
        </w:tc>
        <w:tc>
          <w:tcPr>
            <w:tcW w:w="6096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0" w:right="0"/>
            </w:pP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pStyle w:val="a9"/>
              <w:ind w:firstLine="0"/>
              <w:rPr>
                <w:lang w:val="ru-RU" w:eastAsia="ru-RU"/>
              </w:rPr>
            </w:pPr>
            <w:r w:rsidRPr="00641BEF">
              <w:rPr>
                <w:lang w:val="ru-RU"/>
              </w:rPr>
              <w:t>Ко</w:t>
            </w:r>
            <w:r>
              <w:rPr>
                <w:lang w:val="ru-RU"/>
              </w:rPr>
              <w:t>ммунальное обслуживание (3.1)</w:t>
            </w:r>
          </w:p>
        </w:tc>
        <w:tc>
          <w:tcPr>
            <w:tcW w:w="6096" w:type="dxa"/>
            <w:vMerge/>
          </w:tcPr>
          <w:p w:rsidR="002D2C10" w:rsidRPr="00641BEF" w:rsidRDefault="002D2C10" w:rsidP="00AA5985">
            <w:pPr>
              <w:pStyle w:val="ConsNormal"/>
              <w:spacing w:before="0"/>
              <w:ind w:left="0" w:right="0"/>
            </w:pP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Merge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 (2.2)</w:t>
            </w:r>
          </w:p>
        </w:tc>
        <w:tc>
          <w:tcPr>
            <w:tcW w:w="6096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земельного участка – от 300 до 20000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10 до 2000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10 до 2000 м.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2D2C10" w:rsidRPr="00641BEF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не более 3 этажей.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4.Максимальная высота жилого дома – 12 м.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5.Максимальный процент застройки в границах земельного участка – 60 %.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6.Иные показатели - высота ограждения земельных участков –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641BEF">
                <w:rPr>
                  <w:rFonts w:ascii="Times New Roman" w:hAnsi="Times New Roman" w:cs="Times New Roman"/>
                  <w:sz w:val="24"/>
                  <w:szCs w:val="24"/>
                </w:rPr>
                <w:t>1,8 м, на границе с соседними участками ограждения должны быть сетчатые или решётчатые ограждения с целью минимального затемнения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pStyle w:val="aa"/>
              <w:rPr>
                <w:i/>
                <w:sz w:val="22"/>
                <w:szCs w:val="22"/>
              </w:rPr>
            </w:pPr>
            <w:proofErr w:type="spellStart"/>
            <w:r w:rsidRPr="00641BEF">
              <w:lastRenderedPageBreak/>
              <w:t>Недропользование</w:t>
            </w:r>
            <w:proofErr w:type="spellEnd"/>
            <w:r w:rsidRPr="00641BEF">
              <w:t xml:space="preserve"> (6.1)</w:t>
            </w:r>
          </w:p>
        </w:tc>
        <w:tc>
          <w:tcPr>
            <w:tcW w:w="6096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  <w:tr w:rsidR="002D2C10" w:rsidRPr="00641BEF" w:rsidTr="00AA5985">
        <w:tc>
          <w:tcPr>
            <w:tcW w:w="4077" w:type="dxa"/>
          </w:tcPr>
          <w:p w:rsidR="002D2C10" w:rsidRPr="00641BEF" w:rsidRDefault="002D2C10" w:rsidP="00AA5985">
            <w:pPr>
              <w:pStyle w:val="aa"/>
            </w:pPr>
            <w:r w:rsidRPr="00641BEF">
              <w:t>Тр</w:t>
            </w:r>
            <w:r>
              <w:t>убопроводный транспорт (7.5)</w:t>
            </w:r>
          </w:p>
        </w:tc>
        <w:tc>
          <w:tcPr>
            <w:tcW w:w="6096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2D2C10" w:rsidRPr="00641BEF" w:rsidTr="00AA5985">
        <w:tc>
          <w:tcPr>
            <w:tcW w:w="4077" w:type="dxa"/>
          </w:tcPr>
          <w:p w:rsidR="002D2C10" w:rsidRPr="00D2471B" w:rsidRDefault="002D2C10" w:rsidP="00AA5985">
            <w:pPr>
              <w:pStyle w:val="aa"/>
            </w:pPr>
            <w:r w:rsidRPr="00D2471B">
              <w:t>Обеспечение сельскохозяйственного производства (1.18)</w:t>
            </w:r>
          </w:p>
        </w:tc>
        <w:tc>
          <w:tcPr>
            <w:tcW w:w="6096" w:type="dxa"/>
          </w:tcPr>
          <w:p w:rsidR="002D2C10" w:rsidRPr="00D2471B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2D2C10" w:rsidRDefault="002D2C10" w:rsidP="002D2C10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D2C10" w:rsidRPr="00801405" w:rsidRDefault="002D2C10" w:rsidP="002D2C10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2D2C10" w:rsidRDefault="002D2C10" w:rsidP="002D2C10">
      <w:pPr>
        <w:pStyle w:val="af"/>
        <w:spacing w:after="0"/>
        <w:ind w:firstLine="709"/>
        <w:rPr>
          <w:b/>
          <w:bCs/>
        </w:rPr>
      </w:pPr>
      <w: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2D2C10" w:rsidRDefault="002D2C10" w:rsidP="002D2C10">
      <w:pPr>
        <w:pStyle w:val="a9"/>
        <w:rPr>
          <w:lang w:val="ru-RU"/>
        </w:rPr>
      </w:pPr>
    </w:p>
    <w:p w:rsidR="002D2C10" w:rsidRPr="00463804" w:rsidRDefault="002D2C10" w:rsidP="002D2C10">
      <w:pPr>
        <w:pStyle w:val="a9"/>
        <w:numPr>
          <w:ilvl w:val="0"/>
          <w:numId w:val="5"/>
        </w:numPr>
        <w:rPr>
          <w:b/>
          <w:i/>
          <w:lang w:val="ru-RU"/>
        </w:rPr>
      </w:pPr>
      <w:r w:rsidRPr="00463804">
        <w:rPr>
          <w:b/>
          <w:i/>
          <w:lang w:val="ru-RU"/>
        </w:rPr>
        <w:t>Зона размещения садов и иных садоводческих и огороднических некоммерческих объединений</w:t>
      </w:r>
    </w:p>
    <w:p w:rsidR="002D2C10" w:rsidRPr="00463804" w:rsidRDefault="002D2C10" w:rsidP="002D2C10">
      <w:pPr>
        <w:pStyle w:val="a9"/>
        <w:rPr>
          <w:b/>
          <w:i/>
          <w:lang w:val="ru-RU"/>
        </w:rPr>
      </w:pPr>
      <w:r w:rsidRPr="00463804">
        <w:rPr>
          <w:b/>
          <w:i/>
          <w:lang w:val="ru-RU"/>
        </w:rPr>
        <w:t>Код обозначения зоны (индекс) – Сх3</w:t>
      </w:r>
    </w:p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28" w:type="dxa"/>
        <w:tblLook w:val="04A0"/>
      </w:tblPr>
      <w:tblGrid>
        <w:gridCol w:w="3397"/>
        <w:gridCol w:w="6431"/>
      </w:tblGrid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31" w:type="dxa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pStyle w:val="ab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6431" w:type="dxa"/>
          </w:tcPr>
          <w:p w:rsidR="002D2C10" w:rsidRPr="00463804" w:rsidRDefault="002D2C10" w:rsidP="00AA59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Минимальный размер участка составляет 300 кв.м., максимальный размер участка – 20000 кв.м.</w:t>
            </w:r>
          </w:p>
          <w:p w:rsidR="002D2C10" w:rsidRPr="00463804" w:rsidRDefault="002D2C10" w:rsidP="00AA5985">
            <w:pPr>
              <w:pStyle w:val="aa"/>
            </w:pPr>
            <w:r w:rsidRPr="00463804">
              <w:t>Другие параметры не подлежат установлению</w:t>
            </w: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suppressAutoHyphens/>
              <w:spacing w:line="240" w:lineRule="atLeas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огородничества (13.1)</w:t>
            </w:r>
          </w:p>
        </w:tc>
        <w:tc>
          <w:tcPr>
            <w:tcW w:w="6431" w:type="dxa"/>
            <w:vMerge w:val="restart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1. Не подлежат установлению: площадь, высота и процент застройки</w:t>
            </w:r>
          </w:p>
          <w:p w:rsidR="002D2C10" w:rsidRPr="00463804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 xml:space="preserve">2. Минимальный отступ линии застройки от красной линии </w:t>
            </w:r>
            <w:r w:rsidRPr="00463804">
              <w:rPr>
                <w:rFonts w:ascii="Times New Roman" w:hAnsi="Times New Roman"/>
                <w:sz w:val="24"/>
                <w:szCs w:val="24"/>
              </w:rPr>
              <w:lastRenderedPageBreak/>
              <w:t>при новом строительстве:</w:t>
            </w:r>
          </w:p>
          <w:p w:rsidR="002D2C10" w:rsidRPr="00463804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63804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463804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2D2C10" w:rsidRPr="00463804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63804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463804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2D2C10" w:rsidRPr="00463804" w:rsidRDefault="002D2C10" w:rsidP="00AA5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pStyle w:val="aa"/>
              <w:jc w:val="left"/>
              <w:rPr>
                <w:b/>
              </w:rPr>
            </w:pPr>
            <w:r>
              <w:t>Ведение садоводства (13.2)</w:t>
            </w:r>
          </w:p>
        </w:tc>
        <w:tc>
          <w:tcPr>
            <w:tcW w:w="6431" w:type="dxa"/>
            <w:vMerge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pStyle w:val="aa"/>
              <w:jc w:val="left"/>
              <w:rPr>
                <w:b/>
              </w:rPr>
            </w:pPr>
            <w:r w:rsidRPr="00463804">
              <w:t>В</w:t>
            </w:r>
            <w:r>
              <w:t xml:space="preserve">едение дачного хозяйства </w:t>
            </w:r>
            <w:r>
              <w:lastRenderedPageBreak/>
              <w:t>(13.3)</w:t>
            </w:r>
          </w:p>
        </w:tc>
        <w:tc>
          <w:tcPr>
            <w:tcW w:w="6431" w:type="dxa"/>
            <w:vMerge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10" w:rsidRPr="00463804" w:rsidTr="00AA5985">
        <w:tc>
          <w:tcPr>
            <w:tcW w:w="3397" w:type="dxa"/>
          </w:tcPr>
          <w:p w:rsidR="002D2C10" w:rsidRPr="00BB13B7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B13B7">
              <w:rPr>
                <w:rFonts w:ascii="Times New Roman" w:hAnsi="Times New Roman"/>
                <w:sz w:val="24"/>
                <w:szCs w:val="24"/>
              </w:rPr>
              <w:lastRenderedPageBreak/>
              <w:t>Овощеводство (1.3)</w:t>
            </w:r>
          </w:p>
        </w:tc>
        <w:tc>
          <w:tcPr>
            <w:tcW w:w="6431" w:type="dxa"/>
            <w:vMerge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Земельные участки (территор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ии) общего пользования (12.0)</w:t>
            </w:r>
          </w:p>
        </w:tc>
        <w:tc>
          <w:tcPr>
            <w:tcW w:w="6431" w:type="dxa"/>
          </w:tcPr>
          <w:p w:rsidR="002D2C10" w:rsidRPr="00641BEF" w:rsidRDefault="002D2C10" w:rsidP="00AA5985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2D2C10" w:rsidRPr="00463804" w:rsidRDefault="002D2C10" w:rsidP="00AA5985">
            <w:pPr>
              <w:pStyle w:val="ac"/>
              <w:spacing w:before="0"/>
              <w:ind w:left="0"/>
            </w:pPr>
            <w:r w:rsidRPr="00641BEF">
              <w:rPr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ммунальное обслуживание (3.1)</w:t>
            </w:r>
          </w:p>
        </w:tc>
        <w:tc>
          <w:tcPr>
            <w:tcW w:w="6431" w:type="dxa"/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2D2C10" w:rsidRPr="00463804" w:rsidTr="00AA5985">
        <w:tc>
          <w:tcPr>
            <w:tcW w:w="3397" w:type="dxa"/>
          </w:tcPr>
          <w:p w:rsidR="002D2C10" w:rsidRPr="00463804" w:rsidRDefault="002D2C10" w:rsidP="00AA5985">
            <w:pPr>
              <w:pStyle w:val="aa"/>
            </w:pPr>
            <w:r>
              <w:t>Магазины (4.4)</w:t>
            </w:r>
          </w:p>
        </w:tc>
        <w:tc>
          <w:tcPr>
            <w:tcW w:w="6431" w:type="dxa"/>
            <w:vMerge w:val="restart"/>
          </w:tcPr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63804">
              <w:rPr>
                <w:rFonts w:ascii="Times New Roman" w:hAnsi="Times New Roman" w:cs="Times New Roman"/>
                <w:sz w:val="24"/>
                <w:szCs w:val="24"/>
              </w:rPr>
              <w:t xml:space="preserve"> от 400 до 20000 кв. м;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- 3 м.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2D2C10" w:rsidRPr="00463804" w:rsidRDefault="002D2C10" w:rsidP="00AA598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04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</w:tc>
      </w:tr>
      <w:tr w:rsidR="002D2C10" w:rsidRPr="00463804" w:rsidTr="00AA5985">
        <w:tc>
          <w:tcPr>
            <w:tcW w:w="3397" w:type="dxa"/>
            <w:tcBorders>
              <w:bottom w:val="single" w:sz="4" w:space="0" w:color="auto"/>
            </w:tcBorders>
          </w:tcPr>
          <w:p w:rsidR="002D2C10" w:rsidRPr="00463804" w:rsidRDefault="002D2C10" w:rsidP="00AA5985">
            <w:pPr>
              <w:pStyle w:val="aa"/>
            </w:pPr>
            <w:r>
              <w:t>Общественное питание (4.6)</w:t>
            </w:r>
          </w:p>
        </w:tc>
        <w:tc>
          <w:tcPr>
            <w:tcW w:w="6431" w:type="dxa"/>
            <w:vMerge/>
            <w:tcBorders>
              <w:bottom w:val="single" w:sz="4" w:space="0" w:color="auto"/>
            </w:tcBorders>
          </w:tcPr>
          <w:p w:rsidR="002D2C10" w:rsidRPr="00463804" w:rsidRDefault="002D2C10" w:rsidP="00AA5985">
            <w:pPr>
              <w:pStyle w:val="aa"/>
            </w:pPr>
          </w:p>
        </w:tc>
      </w:tr>
      <w:tr w:rsidR="002D2C10" w:rsidRPr="00463804" w:rsidTr="00AA5985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C10" w:rsidRPr="00463804" w:rsidRDefault="002D2C10" w:rsidP="00AA5985">
            <w:pPr>
              <w:pStyle w:val="a9"/>
              <w:rPr>
                <w:bCs/>
                <w:i/>
                <w:iCs/>
                <w:sz w:val="23"/>
                <w:szCs w:val="23"/>
                <w:u w:val="single"/>
                <w:shd w:val="clear" w:color="auto" w:fill="FFFFFF"/>
                <w:lang w:val="ru-RU" w:bidi="ar-SA"/>
              </w:rPr>
            </w:pPr>
            <w:r w:rsidRPr="00463804">
              <w:rPr>
                <w:rStyle w:val="5"/>
                <w:lang w:val="ru-RU"/>
              </w:rPr>
              <w:t>Вспомогательные виды разрешенного использования (код ви</w:t>
            </w:r>
            <w:r>
              <w:rPr>
                <w:rStyle w:val="5"/>
                <w:lang w:val="ru-RU"/>
              </w:rPr>
              <w:t>да разрешенного использования):</w:t>
            </w:r>
          </w:p>
        </w:tc>
      </w:tr>
      <w:tr w:rsidR="002D2C10" w:rsidRPr="00463804" w:rsidTr="00AA5985">
        <w:tc>
          <w:tcPr>
            <w:tcW w:w="3397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31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463804" w:rsidTr="00AA5985">
        <w:tc>
          <w:tcPr>
            <w:tcW w:w="3397" w:type="dxa"/>
            <w:tcBorders>
              <w:bottom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Объекты гаражного назначения (2.7.1)</w:t>
            </w:r>
          </w:p>
        </w:tc>
        <w:tc>
          <w:tcPr>
            <w:tcW w:w="6431" w:type="dxa"/>
            <w:tcBorders>
              <w:bottom w:val="single" w:sz="4" w:space="0" w:color="auto"/>
            </w:tcBorders>
          </w:tcPr>
          <w:p w:rsidR="002D2C10" w:rsidRPr="00352218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25</w:t>
            </w: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 xml:space="preserve"> до 10000 кв. м;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4 до 100 м;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6 до 200 м.</w:t>
            </w:r>
          </w:p>
          <w:p w:rsidR="002D2C10" w:rsidRPr="00352218" w:rsidRDefault="002D2C10" w:rsidP="00AA5985">
            <w:pPr>
              <w:pStyle w:val="ac"/>
              <w:spacing w:before="0"/>
              <w:ind w:left="0"/>
            </w:pPr>
            <w:r w:rsidRPr="00352218"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352218">
              <w:t>машино-место</w:t>
            </w:r>
            <w:proofErr w:type="spellEnd"/>
            <w:r w:rsidRPr="00352218">
              <w:t xml:space="preserve"> </w:t>
            </w:r>
            <w:proofErr w:type="gramStart"/>
            <w:r w:rsidRPr="00352218">
              <w:t>для</w:t>
            </w:r>
            <w:proofErr w:type="gramEnd"/>
            <w:r w:rsidRPr="00352218">
              <w:t>:</w:t>
            </w:r>
          </w:p>
          <w:p w:rsidR="002D2C10" w:rsidRPr="00352218" w:rsidRDefault="002D2C10" w:rsidP="00AA5985">
            <w:pPr>
              <w:pStyle w:val="ac"/>
              <w:spacing w:before="0"/>
              <w:ind w:left="0"/>
            </w:pPr>
            <w:r w:rsidRPr="00352218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352218">
                <w:t>30 кв. м</w:t>
              </w:r>
            </w:smartTag>
            <w:r w:rsidRPr="00352218">
              <w:t>;</w:t>
            </w:r>
          </w:p>
          <w:p w:rsidR="002D2C10" w:rsidRPr="00352218" w:rsidRDefault="002D2C10" w:rsidP="00AA5985">
            <w:pPr>
              <w:pStyle w:val="ac"/>
              <w:spacing w:before="0"/>
              <w:ind w:left="0"/>
            </w:pPr>
            <w:r w:rsidRPr="00352218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352218">
                <w:t>-20 кв. м</w:t>
              </w:r>
            </w:smartTag>
            <w:r w:rsidRPr="00352218">
              <w:t>;</w:t>
            </w:r>
          </w:p>
          <w:p w:rsidR="002D2C10" w:rsidRPr="00352218" w:rsidRDefault="002D2C10" w:rsidP="00AA5985">
            <w:pPr>
              <w:pStyle w:val="ac"/>
              <w:spacing w:before="0"/>
              <w:ind w:left="0"/>
            </w:pPr>
            <w:r w:rsidRPr="00352218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352218">
                <w:t>14 кв. м</w:t>
              </w:r>
            </w:smartTag>
            <w:r w:rsidRPr="00352218">
              <w:t>;</w:t>
            </w:r>
          </w:p>
          <w:p w:rsidR="002D2C10" w:rsidRPr="00352218" w:rsidRDefault="002D2C10" w:rsidP="00AA5985">
            <w:pPr>
              <w:pStyle w:val="ac"/>
              <w:spacing w:before="0"/>
              <w:ind w:left="0"/>
            </w:pPr>
            <w:r w:rsidRPr="00352218">
              <w:t xml:space="preserve">Площадь застройки и земельных участков для подземных стоянок на одно </w:t>
            </w:r>
            <w:proofErr w:type="spellStart"/>
            <w:r w:rsidRPr="00352218">
              <w:t>машино-место</w:t>
            </w:r>
            <w:proofErr w:type="spellEnd"/>
            <w:r w:rsidRPr="00352218"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352218">
                <w:t>25 кв. м</w:t>
              </w:r>
            </w:smartTag>
            <w:r w:rsidRPr="00352218">
              <w:t>.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границ </w:t>
            </w:r>
            <w:r w:rsidRPr="00352218">
              <w:rPr>
                <w:rFonts w:ascii="Times New Roman" w:hAnsi="Times New Roman" w:cs="Times New Roman"/>
                <w:sz w:val="22"/>
                <w:szCs w:val="22"/>
              </w:rPr>
              <w:t>земельных участков-1 м.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2D2C10" w:rsidRPr="00352218" w:rsidRDefault="002D2C10" w:rsidP="00AA5985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90 %.</w:t>
            </w:r>
          </w:p>
          <w:p w:rsidR="002D2C10" w:rsidRPr="00463804" w:rsidRDefault="002D2C10" w:rsidP="00AA59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2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032FD7">
              <w:rPr>
                <w:rFonts w:ascii="Times New Roman" w:hAnsi="Times New Roman"/>
                <w:color w:val="000000"/>
                <w:sz w:val="24"/>
                <w:szCs w:val="24"/>
              </w:rPr>
              <w:t>машиномест</w:t>
            </w:r>
            <w:proofErr w:type="spellEnd"/>
          </w:p>
        </w:tc>
      </w:tr>
      <w:tr w:rsidR="002D2C10" w:rsidRPr="00463804" w:rsidTr="00AA5985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C10" w:rsidRPr="00463804" w:rsidRDefault="002D2C10" w:rsidP="00AA5985">
            <w:r w:rsidRPr="00463804">
              <w:rPr>
                <w:rStyle w:val="5"/>
              </w:rPr>
              <w:t>Условно разрешенные виды использования (код вида разрешенного использования):</w:t>
            </w:r>
          </w:p>
        </w:tc>
      </w:tr>
      <w:tr w:rsidR="002D2C10" w:rsidRPr="00463804" w:rsidTr="00AA5985">
        <w:tc>
          <w:tcPr>
            <w:tcW w:w="3397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31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2C10" w:rsidRPr="00463804" w:rsidTr="00AA5985">
        <w:tc>
          <w:tcPr>
            <w:tcW w:w="3397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pStyle w:val="aa"/>
              <w:rPr>
                <w:b/>
                <w:i/>
              </w:rPr>
            </w:pPr>
            <w:r w:rsidRPr="00463804">
              <w:t>Спорт (5.1)</w:t>
            </w:r>
          </w:p>
        </w:tc>
        <w:tc>
          <w:tcPr>
            <w:tcW w:w="6431" w:type="dxa"/>
            <w:tcBorders>
              <w:top w:val="single" w:sz="4" w:space="0" w:color="auto"/>
            </w:tcBorders>
          </w:tcPr>
          <w:p w:rsidR="002D2C10" w:rsidRPr="00463804" w:rsidRDefault="002D2C10" w:rsidP="00AA5985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3804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2D2C10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p w:rsidR="002D2C10" w:rsidRDefault="002D2C10" w:rsidP="002D2C10">
      <w:pPr>
        <w:pStyle w:val="a9"/>
        <w:numPr>
          <w:ilvl w:val="0"/>
          <w:numId w:val="3"/>
        </w:numPr>
        <w:ind w:left="709"/>
        <w:rPr>
          <w:lang w:val="ru-RU"/>
        </w:rPr>
      </w:pPr>
      <w:r w:rsidRPr="000E39DF">
        <w:rPr>
          <w:lang w:val="ru-RU"/>
        </w:rPr>
        <w:t xml:space="preserve">Не </w:t>
      </w:r>
      <w:proofErr w:type="gramStart"/>
      <w:r w:rsidRPr="000E39DF">
        <w:rPr>
          <w:lang w:val="ru-RU"/>
        </w:rPr>
        <w:t>установлены</w:t>
      </w:r>
      <w:proofErr w:type="gramEnd"/>
      <w:r w:rsidRPr="000E39DF">
        <w:rPr>
          <w:lang w:val="ru-RU"/>
        </w:rPr>
        <w:t>.</w:t>
      </w:r>
    </w:p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</w:p>
    <w:p w:rsidR="002D2C10" w:rsidRPr="000E39DF" w:rsidRDefault="002D2C10" w:rsidP="002D2C1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p w:rsidR="002D2C10" w:rsidRDefault="002D2C10" w:rsidP="002D2C10">
      <w:pPr>
        <w:pStyle w:val="a9"/>
        <w:numPr>
          <w:ilvl w:val="0"/>
          <w:numId w:val="3"/>
        </w:numPr>
        <w:ind w:left="709"/>
        <w:rPr>
          <w:lang w:val="ru-RU"/>
        </w:rPr>
      </w:pPr>
      <w:r w:rsidRPr="000E39DF">
        <w:rPr>
          <w:lang w:val="ru-RU"/>
        </w:rPr>
        <w:t xml:space="preserve">Не </w:t>
      </w:r>
      <w:proofErr w:type="gramStart"/>
      <w:r w:rsidRPr="000E39DF">
        <w:rPr>
          <w:lang w:val="ru-RU"/>
        </w:rPr>
        <w:t>установлены</w:t>
      </w:r>
      <w:proofErr w:type="gramEnd"/>
      <w:r w:rsidRPr="000E39DF">
        <w:rPr>
          <w:lang w:val="ru-RU"/>
        </w:rPr>
        <w:t>.</w:t>
      </w:r>
    </w:p>
    <w:p w:rsidR="002D2C10" w:rsidRDefault="002D2C10" w:rsidP="002D2C10">
      <w:pPr>
        <w:pStyle w:val="a9"/>
        <w:rPr>
          <w:lang w:val="ru-RU"/>
        </w:rPr>
      </w:pPr>
    </w:p>
    <w:p w:rsidR="002D2C10" w:rsidRDefault="002D2C10" w:rsidP="002D2C10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Ограничения использования земельных участков и объектов капитального строительства:</w:t>
      </w:r>
    </w:p>
    <w:p w:rsidR="002D2C10" w:rsidRPr="00801405" w:rsidRDefault="002D2C10" w:rsidP="002D2C10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D2C10" w:rsidRDefault="002D2C10" w:rsidP="002D2C10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2D2C10" w:rsidRDefault="002D2C10" w:rsidP="002D2C10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2D2C10" w:rsidP="002D2C10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p w:rsidR="002D2C10" w:rsidRDefault="00576A27" w:rsidP="00576A27">
      <w:pPr>
        <w:pStyle w:val="a6"/>
        <w:tabs>
          <w:tab w:val="left" w:pos="6460"/>
        </w:tabs>
        <w:spacing w:after="0" w:line="240" w:lineRule="auto"/>
        <w:ind w:left="78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№ 2 </w:t>
      </w:r>
    </w:p>
    <w:p w:rsidR="00D71E9A" w:rsidRPr="002D2C10" w:rsidRDefault="00D71E9A" w:rsidP="002D2C10">
      <w:pPr>
        <w:tabs>
          <w:tab w:val="left" w:pos="64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2D8" w:rsidRPr="00D71E9A" w:rsidRDefault="00363D61" w:rsidP="00D71E9A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  <w:r w:rsidRPr="00363D61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621393" cy="3667125"/>
            <wp:effectExtent l="19050" t="0" r="0" b="0"/>
            <wp:docPr id="1" name="Рисунок 2" descr="ПЗЗ_Золотое_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_Золотое_Из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393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2D8" w:rsidRPr="00D71E9A" w:rsidSect="00DE5F1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E1ACA"/>
    <w:rsid w:val="000F3216"/>
    <w:rsid w:val="00106FA9"/>
    <w:rsid w:val="00143281"/>
    <w:rsid w:val="001B2715"/>
    <w:rsid w:val="001E2123"/>
    <w:rsid w:val="001F66F0"/>
    <w:rsid w:val="002A400E"/>
    <w:rsid w:val="002B49D9"/>
    <w:rsid w:val="002D2C10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63D61"/>
    <w:rsid w:val="003703C9"/>
    <w:rsid w:val="003709C2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351C"/>
    <w:rsid w:val="0049522B"/>
    <w:rsid w:val="004B4E07"/>
    <w:rsid w:val="004D3BB8"/>
    <w:rsid w:val="004E3973"/>
    <w:rsid w:val="005117A2"/>
    <w:rsid w:val="00536D88"/>
    <w:rsid w:val="005434A3"/>
    <w:rsid w:val="005711C7"/>
    <w:rsid w:val="00572D7E"/>
    <w:rsid w:val="00576A27"/>
    <w:rsid w:val="005D36B9"/>
    <w:rsid w:val="005D6C74"/>
    <w:rsid w:val="005F1C39"/>
    <w:rsid w:val="00645805"/>
    <w:rsid w:val="00645AB6"/>
    <w:rsid w:val="006502B6"/>
    <w:rsid w:val="0065266D"/>
    <w:rsid w:val="006F61E8"/>
    <w:rsid w:val="00762683"/>
    <w:rsid w:val="007842D8"/>
    <w:rsid w:val="00787889"/>
    <w:rsid w:val="007B7865"/>
    <w:rsid w:val="00805B97"/>
    <w:rsid w:val="0081764D"/>
    <w:rsid w:val="00824163"/>
    <w:rsid w:val="0083023E"/>
    <w:rsid w:val="00855AA1"/>
    <w:rsid w:val="00892716"/>
    <w:rsid w:val="00917A81"/>
    <w:rsid w:val="009208F1"/>
    <w:rsid w:val="00922BA1"/>
    <w:rsid w:val="00933CB9"/>
    <w:rsid w:val="00941701"/>
    <w:rsid w:val="00942EAC"/>
    <w:rsid w:val="009670C0"/>
    <w:rsid w:val="009A58AF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4180"/>
    <w:rsid w:val="00BF217F"/>
    <w:rsid w:val="00C1548F"/>
    <w:rsid w:val="00C156C1"/>
    <w:rsid w:val="00C35C47"/>
    <w:rsid w:val="00C55844"/>
    <w:rsid w:val="00C6566F"/>
    <w:rsid w:val="00CA5795"/>
    <w:rsid w:val="00CE568D"/>
    <w:rsid w:val="00CF1AD8"/>
    <w:rsid w:val="00CF6C23"/>
    <w:rsid w:val="00D04C08"/>
    <w:rsid w:val="00D41F8A"/>
    <w:rsid w:val="00D61B99"/>
    <w:rsid w:val="00D6405D"/>
    <w:rsid w:val="00D71E9A"/>
    <w:rsid w:val="00D84CF7"/>
    <w:rsid w:val="00DC2616"/>
    <w:rsid w:val="00DE5F1E"/>
    <w:rsid w:val="00DE6738"/>
    <w:rsid w:val="00E10442"/>
    <w:rsid w:val="00E147C5"/>
    <w:rsid w:val="00E16B8F"/>
    <w:rsid w:val="00E26597"/>
    <w:rsid w:val="00E273C6"/>
    <w:rsid w:val="00E42BEB"/>
    <w:rsid w:val="00EA1195"/>
    <w:rsid w:val="00EA1493"/>
    <w:rsid w:val="00EC527C"/>
    <w:rsid w:val="00ED3EB0"/>
    <w:rsid w:val="00EF17CE"/>
    <w:rsid w:val="00EF2E73"/>
    <w:rsid w:val="00F0500E"/>
    <w:rsid w:val="00F41611"/>
    <w:rsid w:val="00F86CD4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C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D2C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2D2C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2D2C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2D2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2D2C10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2D2C10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2D2C10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2D2C10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2D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2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2D2C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10</cp:revision>
  <cp:lastPrinted>2020-04-14T08:24:00Z</cp:lastPrinted>
  <dcterms:created xsi:type="dcterms:W3CDTF">2020-01-24T11:05:00Z</dcterms:created>
  <dcterms:modified xsi:type="dcterms:W3CDTF">2020-04-14T08:24:00Z</dcterms:modified>
</cp:coreProperties>
</file>