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2A5D78">
        <w:rPr>
          <w:rFonts w:ascii="Times New Roman" w:hAnsi="Times New Roman"/>
        </w:rPr>
        <w:t>Утверждено</w:t>
      </w:r>
    </w:p>
    <w:p w:rsidR="00FE7D2C" w:rsidRPr="001C4A00" w:rsidRDefault="002A5D78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501463">
        <w:rPr>
          <w:rFonts w:ascii="Times New Roman" w:hAnsi="Times New Roman"/>
        </w:rPr>
        <w:t xml:space="preserve">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9A4006">
        <w:rPr>
          <w:rFonts w:ascii="Times New Roman" w:hAnsi="Times New Roman"/>
        </w:rPr>
        <w:t xml:space="preserve">           от 16.12.2019г. № 994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Pr="009A4006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A4006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9A4006" w:rsidRPr="009A4006" w:rsidRDefault="009A4006" w:rsidP="00BA5AD9">
      <w:pPr>
        <w:jc w:val="center"/>
        <w:rPr>
          <w:rFonts w:ascii="Times New Roman" w:hAnsi="Times New Roman"/>
          <w:b/>
          <w:sz w:val="28"/>
          <w:szCs w:val="28"/>
        </w:rPr>
      </w:pPr>
      <w:r w:rsidRPr="009A4006">
        <w:rPr>
          <w:rFonts w:ascii="Times New Roman" w:hAnsi="Times New Roman"/>
          <w:b/>
          <w:sz w:val="28"/>
          <w:szCs w:val="28"/>
        </w:rPr>
        <w:t>«В</w:t>
      </w:r>
      <w:r w:rsidRPr="009A4006">
        <w:rPr>
          <w:rFonts w:ascii="Times New Roman" w:hAnsi="Times New Roman"/>
          <w:b/>
          <w:bCs/>
          <w:sz w:val="28"/>
          <w:szCs w:val="28"/>
        </w:rPr>
        <w:t>ыдаче акта освидетельствования проведения основных работ по строительству (реконструкции) объема индивидуального жилищного строительства с привлечением средств материнского (семейного) капитала»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9A4006" w:rsidRDefault="009A4006" w:rsidP="009A40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006">
              <w:rPr>
                <w:rFonts w:ascii="Times New Roman" w:hAnsi="Times New Roman"/>
                <w:sz w:val="20"/>
                <w:szCs w:val="20"/>
              </w:rPr>
              <w:t>«В</w:t>
            </w:r>
            <w:r w:rsidRPr="009A4006">
              <w:rPr>
                <w:rFonts w:ascii="Times New Roman" w:hAnsi="Times New Roman"/>
                <w:bCs/>
                <w:sz w:val="20"/>
                <w:szCs w:val="20"/>
              </w:rPr>
              <w:t>ыдаче акта освидетельствования проведения основных работ по строительству (реконструкции) объема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9A4006" w:rsidRDefault="009A4006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006">
              <w:rPr>
                <w:rFonts w:ascii="Times New Roman" w:hAnsi="Times New Roman"/>
                <w:sz w:val="20"/>
                <w:szCs w:val="20"/>
              </w:rPr>
              <w:t>«В</w:t>
            </w:r>
            <w:r w:rsidRPr="009A4006">
              <w:rPr>
                <w:rFonts w:ascii="Times New Roman" w:hAnsi="Times New Roman"/>
                <w:bCs/>
                <w:sz w:val="20"/>
                <w:szCs w:val="20"/>
              </w:rPr>
              <w:t>ыдаче акта освидетельствования проведения основных работ по строительству (реконструкции) объема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09090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FE7D2C" w:rsidRPr="00220909" w:rsidRDefault="009A4006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006">
              <w:rPr>
                <w:rFonts w:ascii="Times New Roman" w:hAnsi="Times New Roman"/>
                <w:sz w:val="20"/>
                <w:szCs w:val="20"/>
              </w:rPr>
              <w:t>«В</w:t>
            </w:r>
            <w:r w:rsidRPr="009A4006">
              <w:rPr>
                <w:rFonts w:ascii="Times New Roman" w:hAnsi="Times New Roman"/>
                <w:bCs/>
                <w:sz w:val="20"/>
                <w:szCs w:val="20"/>
              </w:rPr>
              <w:t>ыдаче акта освидетельствования проведения основных работ по строительству (реконструкции) объема индивидуального жилищного строительства с привлечением средств материнского (семейного) капитала»</w:t>
            </w:r>
            <w:r w:rsidR="00095384" w:rsidRPr="009A4006">
              <w:rPr>
                <w:rFonts w:ascii="Times New Roman" w:hAnsi="Times New Roman"/>
                <w:sz w:val="20"/>
                <w:szCs w:val="20"/>
              </w:rPr>
              <w:t>,</w:t>
            </w:r>
            <w:r w:rsidR="00095384">
              <w:rPr>
                <w:rFonts w:ascii="Times New Roman" w:hAnsi="Times New Roman"/>
                <w:sz w:val="20"/>
                <w:szCs w:val="20"/>
              </w:rPr>
              <w:t xml:space="preserve"> утвержден постановлением администрации Красноармейс</w:t>
            </w:r>
            <w:r>
              <w:rPr>
                <w:rFonts w:ascii="Times New Roman" w:hAnsi="Times New Roman"/>
                <w:sz w:val="20"/>
                <w:szCs w:val="20"/>
              </w:rPr>
              <w:t>кого муниципального района от 16.12</w:t>
            </w:r>
            <w:r w:rsidR="00095384">
              <w:rPr>
                <w:rFonts w:ascii="Times New Roman" w:hAnsi="Times New Roman"/>
                <w:sz w:val="20"/>
                <w:szCs w:val="20"/>
              </w:rPr>
              <w:t xml:space="preserve">.2019г. № </w:t>
            </w: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4C153E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9A4006" w:rsidRDefault="009A4006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рабочих</w:t>
            </w:r>
          </w:p>
          <w:p w:rsidR="0011267F" w:rsidRDefault="0011267F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9A4006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рабочих </w:t>
            </w:r>
            <w:r w:rsidR="00F86ABF"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618" w:type="pct"/>
          </w:tcPr>
          <w:p w:rsidR="009A4006" w:rsidRPr="009A4006" w:rsidRDefault="009A4006" w:rsidP="009A40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006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за предоставлением муниципальной услуги лиц, не соответствующих статусу заявителей, определенному </w:t>
            </w:r>
            <w:hyperlink w:anchor="P39" w:history="1">
              <w:r w:rsidRPr="009A4006">
                <w:rPr>
                  <w:rFonts w:ascii="Times New Roman" w:hAnsi="Times New Roman" w:cs="Times New Roman"/>
                  <w:sz w:val="18"/>
                  <w:szCs w:val="18"/>
                </w:rPr>
                <w:t>пунктом 1.2</w:t>
              </w:r>
            </w:hyperlink>
            <w:r w:rsidRPr="009A400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9A4006" w:rsidRPr="009A4006" w:rsidRDefault="009A4006" w:rsidP="009A40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006">
              <w:rPr>
                <w:rFonts w:ascii="Times New Roman" w:hAnsi="Times New Roman"/>
                <w:sz w:val="18"/>
                <w:szCs w:val="18"/>
              </w:rPr>
              <w:t xml:space="preserve">отсутствие у заявителя документов, предусмотренных </w:t>
            </w:r>
            <w:hyperlink w:anchor="P88" w:history="1">
              <w:r w:rsidRPr="009A4006">
                <w:rPr>
                  <w:rFonts w:ascii="Times New Roman" w:hAnsi="Times New Roman"/>
                  <w:sz w:val="18"/>
                  <w:szCs w:val="18"/>
                </w:rPr>
                <w:t>пунктом 2.</w:t>
              </w:r>
            </w:hyperlink>
            <w:r w:rsidRPr="009A4006">
              <w:rPr>
                <w:rFonts w:ascii="Times New Roman" w:hAnsi="Times New Roman"/>
                <w:sz w:val="18"/>
                <w:szCs w:val="18"/>
              </w:rPr>
              <w:t>5 Административного регламента, в полном объеме;</w:t>
            </w:r>
          </w:p>
          <w:p w:rsidR="009A4006" w:rsidRPr="009A4006" w:rsidRDefault="009A4006" w:rsidP="009A40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006">
              <w:rPr>
                <w:rFonts w:ascii="Times New Roman" w:hAnsi="Times New Roman"/>
                <w:sz w:val="18"/>
                <w:szCs w:val="18"/>
              </w:rPr>
      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      </w:r>
          </w:p>
          <w:p w:rsidR="0011267F" w:rsidRDefault="009A4006" w:rsidP="009A40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4006">
              <w:rPr>
                <w:rFonts w:ascii="Times New Roman" w:hAnsi="Times New Roman"/>
                <w:sz w:val="18"/>
                <w:szCs w:val="18"/>
              </w:rPr>
              <w:t>тексты документов написаны неразборчиво</w:t>
            </w:r>
          </w:p>
        </w:tc>
        <w:tc>
          <w:tcPr>
            <w:tcW w:w="1064" w:type="pct"/>
          </w:tcPr>
          <w:p w:rsidR="009A4006" w:rsidRPr="009A4006" w:rsidRDefault="009A4006" w:rsidP="009A4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006">
              <w:rPr>
                <w:rFonts w:ascii="Times New Roman" w:hAnsi="Times New Roman"/>
                <w:sz w:val="18"/>
                <w:szCs w:val="18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было установлено, что такие работы не выполнены в полном объеме;</w:t>
            </w:r>
          </w:p>
          <w:p w:rsidR="009A4006" w:rsidRPr="009A4006" w:rsidRDefault="009A4006" w:rsidP="009A4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006">
              <w:rPr>
                <w:rFonts w:ascii="Times New Roman" w:hAnsi="Times New Roman"/>
                <w:sz w:val="18"/>
                <w:szCs w:val="18"/>
              </w:rPr>
      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      </w:r>
          </w:p>
          <w:p w:rsidR="009A4006" w:rsidRPr="00F95577" w:rsidRDefault="009A4006" w:rsidP="009A4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A4006">
              <w:rPr>
                <w:rFonts w:ascii="Times New Roman" w:hAnsi="Times New Roman"/>
                <w:sz w:val="18"/>
                <w:szCs w:val="18"/>
              </w:rPr>
              <w:t>Неполучение или несвоевременное получение документов, запрошенных в соответствии с пунктами 2.5. и 2.6. Административного регламента, не может являться основанием для отказа в выдаче разрешения.</w:t>
            </w:r>
          </w:p>
          <w:p w:rsidR="0011267F" w:rsidRPr="0069491F" w:rsidRDefault="0011267F" w:rsidP="009A4006">
            <w:pPr>
              <w:pStyle w:val="af4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9A40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</w:t>
            </w:r>
            <w:r w:rsidR="009A400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имеющие право на получение материнского капитала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E826AB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4304" w:type="dxa"/>
            <w:shd w:val="clear" w:color="auto" w:fill="auto"/>
          </w:tcPr>
          <w:p w:rsidR="00F20B52" w:rsidRPr="001B2395" w:rsidRDefault="00F20B52" w:rsidP="009A40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 w:rsidR="001C1E33" w:rsidRPr="00F23417">
              <w:rPr>
                <w:rFonts w:ascii="Times New Roman" w:hAnsi="Times New Roman"/>
                <w:sz w:val="18"/>
                <w:szCs w:val="18"/>
              </w:rPr>
              <w:t>о</w:t>
            </w:r>
            <w:r w:rsidR="000931AF" w:rsidRPr="00F234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3417" w:rsidRPr="00F23417">
              <w:rPr>
                <w:rFonts w:ascii="Times New Roman" w:hAnsi="Times New Roman"/>
                <w:sz w:val="18"/>
                <w:szCs w:val="18"/>
              </w:rPr>
              <w:t xml:space="preserve">предоставлении  </w:t>
            </w:r>
            <w:r w:rsidR="009A4006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20B52" w:rsidRPr="004B7A71" w:rsidRDefault="00F20B52" w:rsidP="00040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</w:t>
            </w:r>
            <w:r w:rsidR="003B3828">
              <w:rPr>
                <w:rFonts w:ascii="Times New Roman" w:hAnsi="Times New Roman"/>
                <w:sz w:val="18"/>
                <w:szCs w:val="18"/>
              </w:rPr>
              <w:t xml:space="preserve"> контактных телефонов заявителя;</w:t>
            </w:r>
          </w:p>
          <w:p w:rsidR="003B3828" w:rsidRPr="004B7A71" w:rsidRDefault="003B3828" w:rsidP="003B3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3828">
              <w:rPr>
                <w:rFonts w:ascii="Times New Roman" w:hAnsi="Times New Roman"/>
                <w:sz w:val="18"/>
                <w:szCs w:val="18"/>
              </w:rPr>
              <w:t>- требованиям к порядку, способам направления и формату заявлений, определенных Приказом Минэкономразвития РФ от 14 января 2015 года N 7 (для заявления, представленного в форме электронного документа)</w:t>
            </w: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приклеенных к обложке форзацев и содержит 20 страниц, из них 14 страниц имеют нумерацию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основные антропометрические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753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67530" w:rsidRDefault="008675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650" w:type="dxa"/>
            <w:shd w:val="clear" w:color="auto" w:fill="auto"/>
          </w:tcPr>
          <w:p w:rsidR="00867530" w:rsidRPr="00155EDD" w:rsidRDefault="00155EDD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5EDD">
              <w:rPr>
                <w:rFonts w:ascii="Times New Roman" w:hAnsi="Times New Roman"/>
                <w:sz w:val="18"/>
                <w:szCs w:val="18"/>
              </w:rPr>
              <w:t>информация о лицах, имеющих право на дополнительные меры государственной поддержки, в том числе сведения о материнском (семейном) капитале (размере материнского (семейного) капитала, выбранном направлении (направлениях) распоряжения им и о его использовании)</w:t>
            </w:r>
          </w:p>
        </w:tc>
        <w:tc>
          <w:tcPr>
            <w:tcW w:w="4304" w:type="dxa"/>
            <w:shd w:val="clear" w:color="auto" w:fill="auto"/>
          </w:tcPr>
          <w:p w:rsidR="00016AA1" w:rsidRDefault="00155EDD" w:rsidP="00155E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 на получения материнского капитала</w:t>
            </w:r>
          </w:p>
        </w:tc>
        <w:tc>
          <w:tcPr>
            <w:tcW w:w="1984" w:type="dxa"/>
            <w:shd w:val="clear" w:color="auto" w:fill="auto"/>
          </w:tcPr>
          <w:p w:rsidR="00016AA1" w:rsidRPr="00016AA1" w:rsidRDefault="005E1392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155E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016AA1" w:rsidRPr="00016AA1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67530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67530" w:rsidRPr="0065635F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6AA1" w:rsidRPr="00016AA1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867530" w:rsidRPr="00F24C0B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67530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Pr="001B2395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7530" w:rsidRPr="001B2395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7C5C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B27C5C" w:rsidRPr="001B2395" w:rsidRDefault="00B27C5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B27C5C" w:rsidRPr="00155EDD" w:rsidRDefault="00155EDD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5EDD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факт создания объекта индивидуального </w:t>
            </w:r>
            <w:r w:rsidRPr="00155EDD">
              <w:rPr>
                <w:rFonts w:ascii="Times New Roman" w:hAnsi="Times New Roman"/>
                <w:sz w:val="18"/>
                <w:szCs w:val="18"/>
              </w:rPr>
              <w:lastRenderedPageBreak/>
              <w:t>жилищного строительства</w:t>
            </w:r>
          </w:p>
        </w:tc>
        <w:tc>
          <w:tcPr>
            <w:tcW w:w="4304" w:type="dxa"/>
            <w:shd w:val="clear" w:color="auto" w:fill="auto"/>
          </w:tcPr>
          <w:p w:rsidR="00B27C5C" w:rsidRPr="001B2395" w:rsidRDefault="00155EDD" w:rsidP="00666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Технический паспорт БТИ, кадастровый паспорт на возведенный объект капитального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155E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27C5C" w:rsidRPr="001B2395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92D09" w:rsidRPr="0065635F" w:rsidRDefault="00192D09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E4730" w:rsidRPr="00016AA1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B27C5C" w:rsidRPr="001B2395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Не должны иметь повреждений, наличие 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B45E9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B45E99" w:rsidRPr="001B2395" w:rsidRDefault="00155EDD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B45E99" w:rsidRPr="001B2395" w:rsidRDefault="00155EDD" w:rsidP="009A40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45E99" w:rsidRPr="00E826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shd w:val="clear" w:color="auto" w:fill="auto"/>
          </w:tcPr>
          <w:p w:rsidR="00B45E99" w:rsidRPr="0047354D" w:rsidRDefault="00155EDD" w:rsidP="009A40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45E99" w:rsidRPr="00F67DFC" w:rsidRDefault="00155EDD" w:rsidP="00155EDD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5E99" w:rsidRPr="008902CA" w:rsidRDefault="00155EDD" w:rsidP="009A40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45E99" w:rsidRPr="0047354D" w:rsidRDefault="00B45E99" w:rsidP="009A400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45E99" w:rsidRPr="001B2395" w:rsidRDefault="00B45E99" w:rsidP="009A4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5E99" w:rsidRPr="001B2395" w:rsidRDefault="00155EDD" w:rsidP="009A40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45E99" w:rsidRPr="00E826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)м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получении материнского капитала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Справочная информация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ПФ </w:t>
            </w:r>
            <w:r w:rsidR="00C91BF7">
              <w:rPr>
                <w:rFonts w:ascii="Times New Roman" w:hAnsi="Times New Roman"/>
                <w:color w:val="000000"/>
                <w:sz w:val="18"/>
                <w:szCs w:val="18"/>
              </w:rPr>
              <w:t>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Копия технической документации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паспорт БТИ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Бюро технической инвентаризации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155ED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155EDD" w:rsidRDefault="00155EDD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5EDD">
              <w:rPr>
                <w:rFonts w:ascii="Times New Roman" w:hAnsi="Times New Roman"/>
                <w:sz w:val="18"/>
                <w:szCs w:val="18"/>
              </w:rPr>
              <w:t>акта освидетельствования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3C5CDC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 w:rsid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621F8" w:rsidRDefault="002621F8" w:rsidP="00224B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224BF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DD" w:rsidRPr="00155EDD" w:rsidRDefault="00155EDD" w:rsidP="0015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18"/>
                <w:szCs w:val="18"/>
              </w:rPr>
            </w:pPr>
            <w:r w:rsidRPr="00155EDD">
              <w:rPr>
                <w:rFonts w:ascii="Times New Roman" w:hAnsi="Times New Roman"/>
                <w:sz w:val="18"/>
                <w:szCs w:val="18"/>
              </w:rPr>
              <w:t>уведомления о мотивированном отказе в выдаче акта освидетельствования</w:t>
            </w:r>
          </w:p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A55B57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2F0F23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D110DC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 w:rsid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7543D1"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комитете по земельным ресурсам</w:t>
            </w:r>
            <w:r w:rsidR="002B25C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2621F8" w:rsidRDefault="002621F8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24BF3" w:rsidRPr="00DE3E31" w:rsidRDefault="00224BF3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Рассмотрение заявления</w:t>
            </w:r>
            <w:r w:rsidR="00155E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405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составляет </w:t>
            </w:r>
            <w:r w:rsidR="00405C3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рабочих дней с</w:t>
            </w:r>
            <w:r w:rsidR="00405C3A">
              <w:rPr>
                <w:rFonts w:ascii="Times New Roman" w:hAnsi="Times New Roman"/>
                <w:sz w:val="18"/>
                <w:szCs w:val="18"/>
              </w:rPr>
              <w:t xml:space="preserve"> момента поступления 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709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83709" w:rsidRDefault="00183709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83709" w:rsidRPr="001F21FC" w:rsidRDefault="00405C3A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Выезд специалистов на место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освидельствованию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работ, произведенных за счет средств материнского капитала</w:t>
            </w:r>
          </w:p>
        </w:tc>
        <w:tc>
          <w:tcPr>
            <w:tcW w:w="2517" w:type="dxa"/>
            <w:shd w:val="clear" w:color="auto" w:fill="auto"/>
            <w:hideMark/>
          </w:tcPr>
          <w:p w:rsidR="00183709" w:rsidRDefault="00405C3A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Специалисты ответственные за предоставление муниципальной услуги</w:t>
            </w:r>
          </w:p>
        </w:tc>
        <w:tc>
          <w:tcPr>
            <w:tcW w:w="2057" w:type="dxa"/>
          </w:tcPr>
          <w:p w:rsidR="00183709" w:rsidRPr="001F21FC" w:rsidRDefault="007848E5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срок 10 дней с момента поступления 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83709" w:rsidRDefault="00405C3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176E5F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83709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83709" w:rsidRDefault="00183709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E5F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76E5F" w:rsidRDefault="00176E5F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176E5F" w:rsidRDefault="00405C3A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Подготовка результата предоставления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176E5F" w:rsidRDefault="00405C3A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Ответственный исполнитель</w:t>
            </w:r>
          </w:p>
        </w:tc>
        <w:tc>
          <w:tcPr>
            <w:tcW w:w="2057" w:type="dxa"/>
          </w:tcPr>
          <w:p w:rsidR="00176E5F" w:rsidRDefault="00405C3A" w:rsidP="00405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срок –10 рабочих</w:t>
            </w:r>
            <w:r w:rsidR="00066C85">
              <w:rPr>
                <w:rFonts w:ascii="Times New Roman" w:hAnsi="Times New Roman"/>
                <w:sz w:val="18"/>
                <w:szCs w:val="18"/>
              </w:rPr>
              <w:t xml:space="preserve"> дней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066C85">
              <w:rPr>
                <w:rFonts w:ascii="Times New Roman" w:hAnsi="Times New Roman"/>
                <w:sz w:val="18"/>
                <w:szCs w:val="18"/>
              </w:rPr>
              <w:t xml:space="preserve"> дня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76E5F" w:rsidRDefault="00405C3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66C85" w:rsidRPr="001F21FC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76E5F" w:rsidRPr="001F21FC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76E5F" w:rsidRDefault="00176E5F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A45EE0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телефону о принятии решения.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A45EE0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Канцелярия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органа МСУ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уведомляет заявителя по телефону о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результатах предоставления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A45EE0" w:rsidRPr="003E1FD3" w:rsidRDefault="00A45EE0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t>Не более 10 минут в течение одного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066C85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E255F4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Направление (выдача) решения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Решение выдается получателю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 под роспись в журнале выдачи документов, либо (по желанию получателя услуги) направляется в его адрес почтой.</w:t>
            </w:r>
          </w:p>
        </w:tc>
        <w:tc>
          <w:tcPr>
            <w:tcW w:w="2057" w:type="dxa"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данного действия составляет 1 (один) рабочий день.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B12FC3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spell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</w:t>
            </w:r>
            <w:proofErr w:type="spellEnd"/>
            <w:r w:rsidR="003E6F78">
              <w:rPr>
                <w:rFonts w:ascii="Times New Roman" w:hAnsi="Times New Roman"/>
                <w:sz w:val="18"/>
                <w:szCs w:val="18"/>
              </w:rPr>
              <w:t xml:space="preserve">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выбран</w:t>
            </w:r>
            <w:proofErr w:type="gramEnd"/>
            <w:r w:rsidR="00066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3E6F78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6C85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результата предоставления муниципальной услугу в форме электронного документа в адрес электронной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в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форме электронного документа с использованием информационно-телекоммуникационной сети Интернет: </w:t>
            </w:r>
          </w:p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066C85" w:rsidRPr="009F3872" w:rsidRDefault="00066C85" w:rsidP="0006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org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kmr</w:t>
            </w:r>
            <w:proofErr w:type="spellEnd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@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066C85">
              <w:rPr>
                <w:sz w:val="18"/>
                <w:szCs w:val="18"/>
              </w:rPr>
              <w:t xml:space="preserve">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(далее - посредством электронной почты).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proofErr w:type="gramEnd"/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05C3A" w:rsidRPr="00405C3A" w:rsidRDefault="00405C3A" w:rsidP="00405C3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05C3A" w:rsidRDefault="00405C3A" w:rsidP="00405C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05C3A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3A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3A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Главе КМР_________________________________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95577">
        <w:rPr>
          <w:rFonts w:ascii="Times New Roman" w:hAnsi="Times New Roman" w:cs="Times New Roman"/>
          <w:sz w:val="28"/>
          <w:szCs w:val="28"/>
        </w:rPr>
        <w:t>Начальнику подразделения 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(Ф.И.О. полностью)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СНИЛС: __________________________________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Паспортные данные: ________________________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Адрес: ___________________________________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Контактный телефон:_________________________</w:t>
      </w:r>
    </w:p>
    <w:p w:rsidR="00405C3A" w:rsidRPr="00F95577" w:rsidRDefault="00405C3A" w:rsidP="00405C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5C3A" w:rsidRPr="00F95577" w:rsidRDefault="00405C3A" w:rsidP="00405C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3A" w:rsidRPr="00F95577" w:rsidRDefault="00405C3A" w:rsidP="00405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>Прошу выдать акт освидетельствования, подтверждающий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адресу: ___________________________________________________</w:t>
      </w:r>
    </w:p>
    <w:p w:rsidR="00405C3A" w:rsidRPr="00F95577" w:rsidRDefault="00405C3A" w:rsidP="00405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C3A" w:rsidRPr="00F95577" w:rsidRDefault="00405C3A" w:rsidP="00405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>Приложение:</w:t>
      </w:r>
    </w:p>
    <w:p w:rsidR="00405C3A" w:rsidRPr="00F95577" w:rsidRDefault="00405C3A" w:rsidP="00405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C3A" w:rsidRPr="00F95577" w:rsidRDefault="00405C3A" w:rsidP="00405C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F955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5577">
        <w:rPr>
          <w:rFonts w:ascii="Times New Roman" w:hAnsi="Times New Roman" w:cs="Times New Roman"/>
          <w:sz w:val="28"/>
          <w:szCs w:val="28"/>
        </w:rPr>
        <w:t>.</w:t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05C3A" w:rsidRPr="00F95577" w:rsidRDefault="00405C3A" w:rsidP="00405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</w:r>
      <w:r w:rsidRPr="00F95577">
        <w:rPr>
          <w:rFonts w:ascii="Times New Roman" w:hAnsi="Times New Roman" w:cs="Times New Roman"/>
          <w:sz w:val="28"/>
          <w:szCs w:val="28"/>
        </w:rPr>
        <w:tab/>
        <w:t>(подпись, Ф.И.О.)</w:t>
      </w:r>
    </w:p>
    <w:p w:rsidR="00405C3A" w:rsidRPr="00F95577" w:rsidRDefault="00405C3A" w:rsidP="00405C3A">
      <w:pPr>
        <w:rPr>
          <w:rFonts w:ascii="Times New Roman" w:hAnsi="Times New Roman"/>
          <w:sz w:val="28"/>
          <w:szCs w:val="28"/>
        </w:rPr>
      </w:pPr>
      <w:r w:rsidRPr="00F95577">
        <w:rPr>
          <w:rFonts w:ascii="Times New Roman" w:hAnsi="Times New Roman"/>
          <w:sz w:val="28"/>
          <w:szCs w:val="28"/>
        </w:rPr>
        <w:br w:type="page"/>
      </w:r>
    </w:p>
    <w:p w:rsidR="00865C52" w:rsidRDefault="00865C52" w:rsidP="00066C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865C52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06" w:rsidRDefault="009A4006" w:rsidP="00B951E8">
      <w:pPr>
        <w:spacing w:after="0" w:line="240" w:lineRule="auto"/>
      </w:pPr>
      <w:r>
        <w:separator/>
      </w:r>
    </w:p>
  </w:endnote>
  <w:endnote w:type="continuationSeparator" w:id="1">
    <w:p w:rsidR="009A4006" w:rsidRDefault="009A400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06" w:rsidRDefault="0084698B" w:rsidP="00E87F0A">
    <w:pPr>
      <w:pStyle w:val="a7"/>
      <w:jc w:val="right"/>
    </w:pPr>
    <w:fldSimple w:instr=" PAGE   \* MERGEFORMAT ">
      <w:r w:rsidR="002A5D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06" w:rsidRDefault="009A4006" w:rsidP="00B951E8">
      <w:pPr>
        <w:spacing w:after="0" w:line="240" w:lineRule="auto"/>
      </w:pPr>
      <w:r>
        <w:separator/>
      </w:r>
    </w:p>
  </w:footnote>
  <w:footnote w:type="continuationSeparator" w:id="1">
    <w:p w:rsidR="009A4006" w:rsidRDefault="009A400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1591"/>
    <w:rsid w:val="00132012"/>
    <w:rsid w:val="00134B5F"/>
    <w:rsid w:val="0013639B"/>
    <w:rsid w:val="00140191"/>
    <w:rsid w:val="00146DC9"/>
    <w:rsid w:val="00150C4B"/>
    <w:rsid w:val="0015155F"/>
    <w:rsid w:val="001538F0"/>
    <w:rsid w:val="00155EDD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5D78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5C3A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426CD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153E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280E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3C62"/>
    <w:rsid w:val="007E471F"/>
    <w:rsid w:val="007E7729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98B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8DB"/>
    <w:rsid w:val="008D755E"/>
    <w:rsid w:val="008D7F88"/>
    <w:rsid w:val="008E5C28"/>
    <w:rsid w:val="008E7E07"/>
    <w:rsid w:val="008F0102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F95"/>
    <w:rsid w:val="009450A1"/>
    <w:rsid w:val="009451A6"/>
    <w:rsid w:val="009468FC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006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0738F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90B57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A400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37670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5</cp:revision>
  <cp:lastPrinted>2017-11-16T11:14:00Z</cp:lastPrinted>
  <dcterms:created xsi:type="dcterms:W3CDTF">2020-01-23T13:38:00Z</dcterms:created>
  <dcterms:modified xsi:type="dcterms:W3CDTF">2020-01-24T10:03:00Z</dcterms:modified>
</cp:coreProperties>
</file>